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2E781" w14:textId="540C11BE" w:rsidR="00DF4261" w:rsidRPr="005A19CA" w:rsidRDefault="00DF4261">
      <w:pPr>
        <w:rPr>
          <w:lang w:val="mk-MK"/>
        </w:rPr>
      </w:pPr>
    </w:p>
    <w:p w14:paraId="6E119896" w14:textId="3417A848" w:rsidR="00FD0CCE" w:rsidRDefault="00FD0CCE"/>
    <w:p w14:paraId="0A9F9A51" w14:textId="3B0F8F18" w:rsidR="00FD0CCE" w:rsidRPr="00A10676" w:rsidRDefault="00DE643D" w:rsidP="00FD0CCE">
      <w:pPr>
        <w:jc w:val="center"/>
        <w:rPr>
          <w:b/>
          <w:bCs/>
          <w:sz w:val="32"/>
          <w:szCs w:val="32"/>
          <w:lang w:val="mk-MK"/>
        </w:rPr>
      </w:pPr>
      <w:r>
        <w:rPr>
          <w:b/>
          <w:bCs/>
          <w:sz w:val="32"/>
          <w:szCs w:val="32"/>
          <w:lang w:val="mk-MK"/>
        </w:rPr>
        <w:t xml:space="preserve">ЛОКАЛЕН </w:t>
      </w:r>
      <w:r w:rsidR="00904DCC">
        <w:rPr>
          <w:b/>
          <w:bCs/>
          <w:sz w:val="32"/>
          <w:szCs w:val="32"/>
          <w:lang w:val="mk-MK"/>
        </w:rPr>
        <w:t xml:space="preserve">ЕКОНОМСКИ РАСТ И </w:t>
      </w:r>
      <w:r>
        <w:rPr>
          <w:b/>
          <w:bCs/>
          <w:sz w:val="32"/>
          <w:szCs w:val="32"/>
          <w:lang w:val="mk-MK"/>
        </w:rPr>
        <w:t>РАЗВОЈ</w:t>
      </w:r>
    </w:p>
    <w:p w14:paraId="5FD4E24F" w14:textId="2FF25287" w:rsidR="00FD0CCE" w:rsidRDefault="00A10676" w:rsidP="00FD0CCE">
      <w:pPr>
        <w:jc w:val="center"/>
        <w:rPr>
          <w:b/>
          <w:bCs/>
          <w:sz w:val="28"/>
          <w:szCs w:val="28"/>
          <w:lang w:val="mk-MK"/>
        </w:rPr>
      </w:pPr>
      <w:r>
        <w:rPr>
          <w:b/>
          <w:bCs/>
          <w:sz w:val="28"/>
          <w:szCs w:val="28"/>
          <w:lang w:val="mk-MK"/>
        </w:rPr>
        <w:t>П</w:t>
      </w:r>
      <w:r w:rsidR="00575900">
        <w:rPr>
          <w:b/>
          <w:bCs/>
          <w:sz w:val="28"/>
          <w:szCs w:val="28"/>
          <w:lang w:val="mk-MK"/>
        </w:rPr>
        <w:t>роф</w:t>
      </w:r>
      <w:r>
        <w:rPr>
          <w:b/>
          <w:bCs/>
          <w:sz w:val="28"/>
          <w:szCs w:val="28"/>
          <w:lang w:val="mk-MK"/>
        </w:rPr>
        <w:t xml:space="preserve">. </w:t>
      </w:r>
      <w:r w:rsidR="00575900">
        <w:rPr>
          <w:b/>
          <w:bCs/>
          <w:sz w:val="28"/>
          <w:szCs w:val="28"/>
          <w:lang w:val="mk-MK"/>
        </w:rPr>
        <w:t>д</w:t>
      </w:r>
      <w:r>
        <w:rPr>
          <w:b/>
          <w:bCs/>
          <w:sz w:val="28"/>
          <w:szCs w:val="28"/>
          <w:lang w:val="mk-MK"/>
        </w:rPr>
        <w:t>-</w:t>
      </w:r>
      <w:r w:rsidR="00575900">
        <w:rPr>
          <w:b/>
          <w:bCs/>
          <w:sz w:val="28"/>
          <w:szCs w:val="28"/>
          <w:lang w:val="mk-MK"/>
        </w:rPr>
        <w:t>р</w:t>
      </w:r>
      <w:r>
        <w:rPr>
          <w:b/>
          <w:bCs/>
          <w:sz w:val="28"/>
          <w:szCs w:val="28"/>
          <w:lang w:val="mk-MK"/>
        </w:rPr>
        <w:t xml:space="preserve"> </w:t>
      </w:r>
      <w:r w:rsidR="00DE643D">
        <w:rPr>
          <w:b/>
          <w:bCs/>
          <w:sz w:val="28"/>
          <w:szCs w:val="28"/>
          <w:lang w:val="mk-MK"/>
        </w:rPr>
        <w:t>Цветко Смилевски</w:t>
      </w:r>
    </w:p>
    <w:p w14:paraId="549D29A0" w14:textId="77777777" w:rsidR="00F47BB8" w:rsidRPr="00FD0CCE" w:rsidRDefault="00F47BB8" w:rsidP="00FD0CCE">
      <w:pPr>
        <w:jc w:val="center"/>
        <w:rPr>
          <w:b/>
          <w:bCs/>
          <w:sz w:val="28"/>
          <w:szCs w:val="28"/>
          <w:lang w:val="mk-MK"/>
        </w:rPr>
      </w:pPr>
    </w:p>
    <w:p w14:paraId="43F120E3" w14:textId="711554C3" w:rsidR="00FD0CCE" w:rsidRPr="00F47BB8" w:rsidRDefault="00DE643D" w:rsidP="00DE643D">
      <w:pPr>
        <w:pStyle w:val="BodyText"/>
        <w:tabs>
          <w:tab w:val="left" w:pos="1162"/>
          <w:tab w:val="left" w:pos="1417"/>
          <w:tab w:val="left" w:pos="6122"/>
          <w:tab w:val="left" w:pos="10773"/>
        </w:tabs>
        <w:spacing w:before="103"/>
        <w:ind w:right="4"/>
        <w:jc w:val="both"/>
        <w:rPr>
          <w:rFonts w:asciiTheme="minorHAnsi" w:hAnsiTheme="minorHAnsi" w:cstheme="minorHAnsi"/>
          <w:b/>
          <w:u w:val="none"/>
          <w:lang w:val="mk-MK"/>
        </w:rPr>
      </w:pPr>
      <w:r>
        <w:rPr>
          <w:rFonts w:asciiTheme="minorHAnsi" w:hAnsiTheme="minorHAnsi" w:cstheme="minorHAnsi"/>
          <w:b/>
          <w:u w:val="none"/>
          <w:lang w:val="mk-MK"/>
        </w:rPr>
        <w:t>ПОИМ ЗА ЕКОНОМСКИ РАЗВОЈ И ЕКОНОМСКИ РАСТ</w:t>
      </w:r>
    </w:p>
    <w:p w14:paraId="45465CB8" w14:textId="2CD6DB39" w:rsidR="00F47BB8" w:rsidRDefault="00DE643D"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 xml:space="preserve">Во економската литература најчесто се среќаваат две основни дефиниции за економскиот раст. Според едната економскиот раст се поврзува со порастот на реалниот БДП на економијата, а според другата со порастот на реалниот аутпут </w:t>
      </w:r>
      <w:r>
        <w:rPr>
          <w:rFonts w:asciiTheme="minorHAnsi" w:hAnsiTheme="minorHAnsi" w:cstheme="minorHAnsi"/>
          <w:spacing w:val="5"/>
          <w:u w:val="none"/>
        </w:rPr>
        <w:t xml:space="preserve">per capita. </w:t>
      </w:r>
      <w:r>
        <w:rPr>
          <w:rFonts w:asciiTheme="minorHAnsi" w:hAnsiTheme="minorHAnsi" w:cstheme="minorHAnsi"/>
          <w:spacing w:val="5"/>
          <w:u w:val="none"/>
          <w:lang w:val="mk-MK"/>
        </w:rPr>
        <w:t xml:space="preserve">И во двата случаи, економскиот раст е поврзан со квантитативните промени во вкупниот или </w:t>
      </w:r>
      <w:r>
        <w:rPr>
          <w:rFonts w:asciiTheme="minorHAnsi" w:hAnsiTheme="minorHAnsi" w:cstheme="minorHAnsi"/>
          <w:spacing w:val="5"/>
          <w:u w:val="none"/>
        </w:rPr>
        <w:t>per capita</w:t>
      </w:r>
      <w:r>
        <w:rPr>
          <w:rFonts w:asciiTheme="minorHAnsi" w:hAnsiTheme="minorHAnsi" w:cstheme="minorHAnsi"/>
          <w:spacing w:val="5"/>
          <w:u w:val="none"/>
          <w:lang w:val="mk-MK"/>
        </w:rPr>
        <w:t xml:space="preserve"> аутпут. Притоа битно е да се прави разлика меѓу потенцијалниот раст на БДП т.е. способноста на економијата да произведува пазарни добра и услуги и промените во односот помеѓу потенцијалното и реалното производство, поточно БДП јазот. Имено, растот на потенцијалното производство зависи од промените во квалитетот и квантитетот на расположливиот труд и капитал, од напредокот на знаењето, технологијата и слично. Односот меѓу реалното и потенцијалното производство е главно условен од одност меѓу агрегатната побарувачка и потенцијалното производство.</w:t>
      </w:r>
    </w:p>
    <w:p w14:paraId="49A4D6C6" w14:textId="3D5A7F69" w:rsidR="00DE643D" w:rsidRDefault="00DE643D"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Економски развој пак се дефинира како вкупност од општествено-економски промени, условени од економски и неекономски фактори, кои во себе го содржат и порастот на реалното производство. Тој е тенденција што се манифестира на долг рок. Значи економскиот развој ги вклучува промените во целокупната структу</w:t>
      </w:r>
      <w:r w:rsidR="0066430D">
        <w:rPr>
          <w:rFonts w:asciiTheme="minorHAnsi" w:hAnsiTheme="minorHAnsi" w:cstheme="minorHAnsi"/>
          <w:spacing w:val="5"/>
          <w:u w:val="none"/>
          <w:lang w:val="mk-MK"/>
        </w:rPr>
        <w:t>ра на општеството: наука, образование, култура и уметност, здравство, општествена инфраструктура итн. Тој претставува процес во кој реалниот БДП има тенденција на пораст на подолг рок. Економскиот развој е поврзан со квалитативните промени кои опфаќаат: стуктурни промени, технолошки, институционални и други иновации, но, во неговиот опфат влегуваат и квантитативните промени, односно економскиот раст.</w:t>
      </w:r>
    </w:p>
    <w:p w14:paraId="53D6A86C" w14:textId="117AC9C6" w:rsidR="0066430D" w:rsidRDefault="0066430D"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Според тоа може да констатитраме дека економскиот развој, во исто време е предуслов за економски раст, но и резултат од економскиот раст. Имено, од една страна економскиот развој му претходи на економскиот раст во таа смисла што растот не би можел да биде континуиран без претходно споменатите стуктурни промени и иновации, а од друга страна пак економскиот раст, преку порастот на животниот стандард, а со тоа и потребите на луѓето, создава потреба и услови за нови промени во економијата.</w:t>
      </w:r>
    </w:p>
    <w:p w14:paraId="2E9B5BA4" w14:textId="59195C63" w:rsidR="0066430D" w:rsidRDefault="0066430D"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 xml:space="preserve">Во економската литература поимите економски раст и развој имаат различен третман. Така, тие често се користат како синоними, што не е грешка, доколку се земе во предвид дека и двата термини асоцираат на позитивни промени во економијата. Се чини дека ваквиот третман е најсоодветен за квалитативните </w:t>
      </w:r>
      <w:r w:rsidR="007313E1">
        <w:rPr>
          <w:rFonts w:asciiTheme="minorHAnsi" w:hAnsiTheme="minorHAnsi" w:cstheme="minorHAnsi"/>
          <w:spacing w:val="5"/>
          <w:u w:val="none"/>
          <w:lang w:val="mk-MK"/>
        </w:rPr>
        <w:t>економски анализи, поточно онаму каде што не се претендира на некоја голема точност, туку целта е да се изведат некои општи констатации и заклучоци. За разлика од него, одделниот третман (што значи дека не се синоними) е посоодветен за квантитативните анализи, посебно факторските анализи, поточно анализите на изворите на економскиот раст.</w:t>
      </w:r>
    </w:p>
    <w:p w14:paraId="3CFA32F5" w14:textId="21FF78E8" w:rsidR="007313E1" w:rsidRDefault="007313E1"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r>
      <w:r w:rsidR="005725B0">
        <w:rPr>
          <w:rFonts w:asciiTheme="minorHAnsi" w:hAnsiTheme="minorHAnsi" w:cstheme="minorHAnsi"/>
          <w:spacing w:val="5"/>
          <w:u w:val="none"/>
          <w:lang w:val="mk-MK"/>
        </w:rPr>
        <w:t xml:space="preserve">Не ретки се случаите каде економскиот развој се врзува за недоволно развиените, а поимот економски раст за високо-развиените земји. Како резултат на тоа се почести стануваат обидите во економската терминологија да се воведе терминот </w:t>
      </w:r>
      <w:r w:rsidR="005725B0" w:rsidRPr="005725B0">
        <w:rPr>
          <w:rFonts w:asciiTheme="minorHAnsi" w:hAnsiTheme="minorHAnsi" w:cstheme="minorHAnsi"/>
          <w:i/>
          <w:iCs/>
          <w:spacing w:val="5"/>
          <w:u w:val="none"/>
          <w:lang w:val="mk-MK"/>
        </w:rPr>
        <w:t>„економија на регресот“</w:t>
      </w:r>
      <w:r w:rsidR="005725B0">
        <w:rPr>
          <w:rFonts w:asciiTheme="minorHAnsi" w:hAnsiTheme="minorHAnsi" w:cstheme="minorHAnsi"/>
          <w:spacing w:val="5"/>
          <w:u w:val="none"/>
          <w:lang w:val="mk-MK"/>
        </w:rPr>
        <w:t>. Во тој контекст интересно е да го парафразираме размислувањето на нобеловецот</w:t>
      </w:r>
      <w:r w:rsidR="005725B0">
        <w:rPr>
          <w:rFonts w:asciiTheme="minorHAnsi" w:hAnsiTheme="minorHAnsi" w:cstheme="minorHAnsi"/>
          <w:spacing w:val="5"/>
          <w:u w:val="none"/>
        </w:rPr>
        <w:t xml:space="preserve"> Amartya Sen</w:t>
      </w:r>
      <w:r w:rsidR="005725B0">
        <w:rPr>
          <w:rFonts w:asciiTheme="minorHAnsi" w:hAnsiTheme="minorHAnsi" w:cstheme="minorHAnsi"/>
          <w:spacing w:val="5"/>
          <w:u w:val="none"/>
          <w:lang w:val="mk-MK"/>
        </w:rPr>
        <w:t xml:space="preserve"> кој вели: „... земете го поимот „економија во развој“- поим кој се однесува на земји на кои им недостасува развојот- дали тие економии се „во процес на </w:t>
      </w:r>
      <w:r w:rsidR="005725B0">
        <w:rPr>
          <w:rFonts w:asciiTheme="minorHAnsi" w:hAnsiTheme="minorHAnsi" w:cstheme="minorHAnsi"/>
          <w:spacing w:val="5"/>
          <w:u w:val="none"/>
          <w:lang w:val="mk-MK"/>
        </w:rPr>
        <w:lastRenderedPageBreak/>
        <w:t>развој“ во било која разумна смисла или не?!... Тоа е исто како за некој гладен човек да речете дека тој е „во процес на исхрана....“.</w:t>
      </w:r>
    </w:p>
    <w:p w14:paraId="60CE2124" w14:textId="7A368E4C" w:rsidR="005725B0" w:rsidRDefault="005725B0"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За поголемиот број економисти поимот економски развој е прашање на економски раст. За многу бизнисмени пак тој е во тесна врска со политиката на државата на планот на порастот на конкурентноста на во економијата. За оние коишто мислат дека државата треба да има поконкретна улога во економските текови, економскиот развој е синоним со економската политика</w:t>
      </w:r>
      <w:r w:rsidR="005C6C7E">
        <w:rPr>
          <w:rFonts w:asciiTheme="minorHAnsi" w:hAnsiTheme="minorHAnsi" w:cstheme="minorHAnsi"/>
          <w:spacing w:val="5"/>
          <w:u w:val="none"/>
          <w:lang w:val="mk-MK"/>
        </w:rPr>
        <w:t>. За поборниците пак за здрава и чиста животна средина, економскиот развој би требало да биде одржлив развој кој би го хармонизирал општественот и природниот систем. За синдикалните лидери тој е основа за пораст на платите, користите, образованието и обуката на работниците. За сиромашните луѓе пак, економскиот развој е основа за намалување на сиромаштијата и нееднаквоста итн. Како и да е, општа е констатацијата дека економскиот развој е премногу комплексен феномен.</w:t>
      </w:r>
    </w:p>
    <w:p w14:paraId="19FDE3A3" w14:textId="16383060" w:rsidR="005C6C7E" w:rsidRDefault="005C6C7E"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 xml:space="preserve">Во поново време ставајќи го човекот во центарот на напорите за развој, концептот на човековиот развој направи голем продор во развојната економија, проширувајќи ги на тој начин чисто економските разојни концепти, со социјалната компонента и изборот (шансите) на луѓето. </w:t>
      </w:r>
    </w:p>
    <w:p w14:paraId="04A487B4" w14:textId="36F6BA0A" w:rsidR="00FD6182" w:rsidRDefault="00FD6182"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p>
    <w:p w14:paraId="324BED92" w14:textId="78A197B7" w:rsidR="00FD6182" w:rsidRPr="00FD6182" w:rsidRDefault="00FD6182" w:rsidP="00DE643D">
      <w:pPr>
        <w:pStyle w:val="BodyText"/>
        <w:tabs>
          <w:tab w:val="left" w:pos="1162"/>
          <w:tab w:val="left" w:pos="1417"/>
          <w:tab w:val="left" w:pos="6122"/>
          <w:tab w:val="left" w:pos="10773"/>
        </w:tabs>
        <w:spacing w:before="103"/>
        <w:ind w:right="4"/>
        <w:jc w:val="both"/>
        <w:rPr>
          <w:rFonts w:asciiTheme="minorHAnsi" w:hAnsiTheme="minorHAnsi" w:cstheme="minorHAnsi"/>
          <w:b/>
          <w:u w:val="none"/>
          <w:lang w:val="mk-MK"/>
        </w:rPr>
      </w:pPr>
      <w:r w:rsidRPr="00FD6182">
        <w:rPr>
          <w:rFonts w:asciiTheme="minorHAnsi" w:hAnsiTheme="minorHAnsi" w:cstheme="minorHAnsi"/>
          <w:b/>
          <w:u w:val="none"/>
          <w:lang w:val="mk-MK"/>
        </w:rPr>
        <w:t>ФАКТОРИ НА ЕКОНОМСКИОТ РАЗВОЈ</w:t>
      </w:r>
    </w:p>
    <w:p w14:paraId="6A46528C" w14:textId="25B3A0FF" w:rsidR="00FD6182" w:rsidRDefault="00FD6182"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 xml:space="preserve">Познати се поделбите на </w:t>
      </w:r>
      <w:r w:rsidR="00E40141">
        <w:rPr>
          <w:rFonts w:asciiTheme="minorHAnsi" w:hAnsiTheme="minorHAnsi" w:cstheme="minorHAnsi"/>
          <w:spacing w:val="5"/>
          <w:u w:val="none"/>
          <w:lang w:val="mk-MK"/>
        </w:rPr>
        <w:t xml:space="preserve">факторите на економскиот развој на: економски и неекономски, ендогени и егзогени, материјални и нематеријални итн. Во таа смисла само накусо ќе се задржиме на конвенционалните или како што уште се нарекуваат во економската литература- </w:t>
      </w:r>
      <w:r w:rsidR="00E40141" w:rsidRPr="00E40141">
        <w:rPr>
          <w:rFonts w:asciiTheme="minorHAnsi" w:hAnsiTheme="minorHAnsi" w:cstheme="minorHAnsi"/>
          <w:b/>
          <w:bCs/>
          <w:spacing w:val="5"/>
          <w:u w:val="none"/>
          <w:lang w:val="mk-MK"/>
        </w:rPr>
        <w:t>основните фактори на економскиот развој</w:t>
      </w:r>
      <w:r w:rsidR="00E40141">
        <w:rPr>
          <w:rFonts w:asciiTheme="minorHAnsi" w:hAnsiTheme="minorHAnsi" w:cstheme="minorHAnsi"/>
          <w:spacing w:val="5"/>
          <w:u w:val="none"/>
          <w:lang w:val="mk-MK"/>
        </w:rPr>
        <w:t>: трудот и човечкиот капитал, физичкиот капитал, земјата со природните ресурси и техничкиот прогрес. Исто така ќе обработиме и некои други фактори, кои според мислењето на авторот имаат значајно влијание врз развојниот процес и тоа: макроекономската стабилност, дистрибуцијата на доходот, финансиската интермедијација, степенот на отвореност на економијата кон странство, структурните промени, политичките и општествените услови и информациите и информациските технологии.</w:t>
      </w:r>
    </w:p>
    <w:p w14:paraId="77341B91" w14:textId="25128E13" w:rsidR="00E40141" w:rsidRDefault="00E40141"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p>
    <w:p w14:paraId="53E1473E" w14:textId="56D3FB1F" w:rsidR="00E40141" w:rsidRPr="00E40141" w:rsidRDefault="00E40141" w:rsidP="00DE643D">
      <w:pPr>
        <w:pStyle w:val="BodyText"/>
        <w:tabs>
          <w:tab w:val="left" w:pos="1162"/>
          <w:tab w:val="left" w:pos="1417"/>
          <w:tab w:val="left" w:pos="6122"/>
          <w:tab w:val="left" w:pos="10773"/>
        </w:tabs>
        <w:spacing w:before="103"/>
        <w:ind w:right="4"/>
        <w:jc w:val="both"/>
        <w:rPr>
          <w:rFonts w:asciiTheme="minorHAnsi" w:hAnsiTheme="minorHAnsi" w:cstheme="minorHAnsi"/>
          <w:b/>
          <w:bCs/>
          <w:spacing w:val="5"/>
          <w:u w:val="none"/>
          <w:lang w:val="mk-MK"/>
        </w:rPr>
      </w:pPr>
      <w:r w:rsidRPr="00E40141">
        <w:rPr>
          <w:rFonts w:asciiTheme="minorHAnsi" w:hAnsiTheme="minorHAnsi" w:cstheme="minorHAnsi"/>
          <w:b/>
          <w:bCs/>
          <w:spacing w:val="5"/>
          <w:u w:val="none"/>
          <w:lang w:val="mk-MK"/>
        </w:rPr>
        <w:t>Труд и човечки капитал (човечки ресурси)</w:t>
      </w:r>
    </w:p>
    <w:p w14:paraId="1D55A6D6" w14:textId="4491FCC7" w:rsidR="00E40141" w:rsidRDefault="00E40141"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Основен извор на трудот е населението или поточно човечките ресурси (работната сила). Под терминот човечки ресурси се подразбираат способностите, стручноста, талентот и знаењата на луѓето кои се, или потенцијално можат да бидат вклучени во производствениот процес.</w:t>
      </w:r>
    </w:p>
    <w:p w14:paraId="2F9B4060" w14:textId="5C0A5349" w:rsidR="00354564" w:rsidRDefault="00354564"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Значењето на човечките ресурси во однос на економскиот развој може да се третира двострано: 1) од страна на понудата и 2) од страна на побарувачката. Од аспект на понудата човечките ресурси може да се третираат како: 1) прост труд (квантитативно) и 2) човечки капитал (квалитативно).</w:t>
      </w:r>
    </w:p>
    <w:p w14:paraId="1329ECA4" w14:textId="383D1EA5" w:rsidR="00C40927" w:rsidRDefault="00C40927"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 xml:space="preserve">Двојниот третман на човечките ресурси од страната на понудата го отежнува идентификувањето и мерењето на придонесот на овој ресурс кон економскиот развој. Имено, многу полесно е да се измери: бројот на населението, активното население или пак работните часови додека многу потешко е да се квантифицира знаењето или пак стручните квалификации на луѓето. </w:t>
      </w:r>
    </w:p>
    <w:p w14:paraId="1BCD821A" w14:textId="6E4ADA75" w:rsidR="004115B0" w:rsidRDefault="004115B0"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Од аспект на побарувачката пак, населението како потрошувач го детерминира производството, а со тоа и карактерот и темпото на економскиот развој.</w:t>
      </w:r>
    </w:p>
    <w:p w14:paraId="48AB99F6" w14:textId="11C29C1C" w:rsidR="004115B0" w:rsidRDefault="004115B0"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 xml:space="preserve">За да се утврди значењето и улогата на демографскиот фактор во процесот на економски развој потребно е да се оцени производствениот потенцијал и потрошувачкиот волумен на населението за дадениот степен на развиеност на економијата. Напоредно со тоа, треба да се испита какви се односите меѓу активното </w:t>
      </w:r>
      <w:r>
        <w:rPr>
          <w:rFonts w:asciiTheme="minorHAnsi" w:hAnsiTheme="minorHAnsi" w:cstheme="minorHAnsi"/>
          <w:spacing w:val="5"/>
          <w:u w:val="none"/>
          <w:lang w:val="mk-MK"/>
        </w:rPr>
        <w:lastRenderedPageBreak/>
        <w:t xml:space="preserve">население и останатите чинители на економскиот развој, односно можностите кои ги нуди работната сила во комбинација со другите фактори на развојот. Покрај тоа, треба да се согледа колкав е порастот на населението и што значи тоа од аспект на формирање на потрошувачката и барањата кои се поставуваат пред производството. Со други зборови треба да се утврди големината на демографските инвестиции потребни за зачувување на веќе постигнатото ниво на економски развој во земјата. </w:t>
      </w:r>
    </w:p>
    <w:p w14:paraId="71EB8B20" w14:textId="74A83F22" w:rsidR="00FE5405" w:rsidRDefault="00FE5405"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За економскиот развој на земјата од особено значење е и структурата на населението според различни белези притоа, пред се се мисли на демографската структура (пол и старост) и економската струкура (економска активност, занимања, дејност). Понатаму значајни компоненти се и интензитетот на природното и механичкото движење на населението- наталитетот и морталитетот (природен прираст), имиграција и емиграција.</w:t>
      </w:r>
    </w:p>
    <w:p w14:paraId="758AEE5D" w14:textId="17228401" w:rsidR="00FE5405" w:rsidRDefault="00FE5405"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 xml:space="preserve">Недоволната развиеност на човечките ресурси во голема мера може да биде причина на нивна недоволна искористеност (невработеноста), а во исто време недоволната искористеност на човечките ресурси пак може да предизвика висок степен на амортизација на знаењата и вештините на луѓето. </w:t>
      </w:r>
    </w:p>
    <w:p w14:paraId="222ECBBE" w14:textId="3A0BFF94" w:rsidR="00FE5405" w:rsidRDefault="00FE5405"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Постојат повеќе видови на недоволна искористеност на човечките ресурси и тоа: отворена (регистрирана) невработеност</w:t>
      </w:r>
      <w:r>
        <w:rPr>
          <w:rFonts w:asciiTheme="minorHAnsi" w:hAnsiTheme="minorHAnsi" w:cstheme="minorHAnsi"/>
          <w:spacing w:val="5"/>
          <w:u w:val="none"/>
        </w:rPr>
        <w:t xml:space="preserve">; </w:t>
      </w:r>
      <w:r>
        <w:rPr>
          <w:rFonts w:asciiTheme="minorHAnsi" w:hAnsiTheme="minorHAnsi" w:cstheme="minorHAnsi"/>
          <w:spacing w:val="5"/>
          <w:u w:val="none"/>
          <w:lang w:val="mk-MK"/>
        </w:rPr>
        <w:t>прикриена невработеност (непотполна вработеност)</w:t>
      </w:r>
      <w:r>
        <w:rPr>
          <w:rFonts w:asciiTheme="minorHAnsi" w:hAnsiTheme="minorHAnsi" w:cstheme="minorHAnsi"/>
          <w:spacing w:val="5"/>
          <w:u w:val="none"/>
        </w:rPr>
        <w:t xml:space="preserve">; </w:t>
      </w:r>
      <w:r>
        <w:rPr>
          <w:rFonts w:asciiTheme="minorHAnsi" w:hAnsiTheme="minorHAnsi" w:cstheme="minorHAnsi"/>
          <w:spacing w:val="5"/>
          <w:u w:val="none"/>
          <w:lang w:val="mk-MK"/>
        </w:rPr>
        <w:t>фрикциона (времена) невработеност</w:t>
      </w:r>
      <w:r>
        <w:rPr>
          <w:rFonts w:asciiTheme="minorHAnsi" w:hAnsiTheme="minorHAnsi" w:cstheme="minorHAnsi"/>
          <w:spacing w:val="5"/>
          <w:u w:val="none"/>
        </w:rPr>
        <w:t xml:space="preserve">; </w:t>
      </w:r>
      <w:r>
        <w:rPr>
          <w:rFonts w:asciiTheme="minorHAnsi" w:hAnsiTheme="minorHAnsi" w:cstheme="minorHAnsi"/>
          <w:spacing w:val="5"/>
          <w:u w:val="none"/>
          <w:lang w:val="mk-MK"/>
        </w:rPr>
        <w:t>структурна невработеност</w:t>
      </w:r>
      <w:r>
        <w:rPr>
          <w:rFonts w:asciiTheme="minorHAnsi" w:hAnsiTheme="minorHAnsi" w:cstheme="minorHAnsi"/>
          <w:spacing w:val="5"/>
          <w:u w:val="none"/>
        </w:rPr>
        <w:t xml:space="preserve">; </w:t>
      </w:r>
      <w:r>
        <w:rPr>
          <w:rFonts w:asciiTheme="minorHAnsi" w:hAnsiTheme="minorHAnsi" w:cstheme="minorHAnsi"/>
          <w:spacing w:val="5"/>
          <w:u w:val="none"/>
          <w:lang w:val="mk-MK"/>
        </w:rPr>
        <w:t>циклична невработеност</w:t>
      </w:r>
      <w:r>
        <w:rPr>
          <w:rFonts w:asciiTheme="minorHAnsi" w:hAnsiTheme="minorHAnsi" w:cstheme="minorHAnsi"/>
          <w:spacing w:val="5"/>
          <w:u w:val="none"/>
        </w:rPr>
        <w:t xml:space="preserve">; </w:t>
      </w:r>
      <w:r>
        <w:rPr>
          <w:rFonts w:asciiTheme="minorHAnsi" w:hAnsiTheme="minorHAnsi" w:cstheme="minorHAnsi"/>
          <w:spacing w:val="5"/>
          <w:u w:val="none"/>
          <w:lang w:val="mk-MK"/>
        </w:rPr>
        <w:t>маскирана невработеност</w:t>
      </w:r>
      <w:r w:rsidR="00AE1CBE">
        <w:rPr>
          <w:rFonts w:asciiTheme="minorHAnsi" w:hAnsiTheme="minorHAnsi" w:cstheme="minorHAnsi"/>
          <w:spacing w:val="5"/>
          <w:u w:val="none"/>
          <w:lang w:val="mk-MK"/>
        </w:rPr>
        <w:t xml:space="preserve"> (недоволна вработеност)</w:t>
      </w:r>
      <w:r w:rsidR="00AE1CBE">
        <w:rPr>
          <w:rFonts w:asciiTheme="minorHAnsi" w:hAnsiTheme="minorHAnsi" w:cstheme="minorHAnsi"/>
          <w:spacing w:val="5"/>
          <w:u w:val="none"/>
        </w:rPr>
        <w:t xml:space="preserve">; </w:t>
      </w:r>
      <w:r w:rsidR="00AE1CBE">
        <w:rPr>
          <w:rFonts w:asciiTheme="minorHAnsi" w:hAnsiTheme="minorHAnsi" w:cstheme="minorHAnsi"/>
          <w:spacing w:val="5"/>
          <w:u w:val="none"/>
          <w:lang w:val="mk-MK"/>
        </w:rPr>
        <w:t>технолошка невработеност</w:t>
      </w:r>
      <w:r w:rsidR="00AE1CBE">
        <w:rPr>
          <w:rFonts w:asciiTheme="minorHAnsi" w:hAnsiTheme="minorHAnsi" w:cstheme="minorHAnsi"/>
          <w:spacing w:val="5"/>
          <w:u w:val="none"/>
        </w:rPr>
        <w:t xml:space="preserve">; </w:t>
      </w:r>
      <w:r w:rsidR="00AE1CBE">
        <w:rPr>
          <w:rFonts w:asciiTheme="minorHAnsi" w:hAnsiTheme="minorHAnsi" w:cstheme="minorHAnsi"/>
          <w:spacing w:val="5"/>
          <w:u w:val="none"/>
          <w:lang w:val="mk-MK"/>
        </w:rPr>
        <w:t>сезонска невработеност и друго.</w:t>
      </w:r>
    </w:p>
    <w:p w14:paraId="494203EF" w14:textId="77777777" w:rsidR="002E2684" w:rsidRDefault="00AE1CBE"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r>
      <w:r w:rsidR="007B1C61">
        <w:rPr>
          <w:rFonts w:asciiTheme="minorHAnsi" w:hAnsiTheme="minorHAnsi" w:cstheme="minorHAnsi"/>
          <w:spacing w:val="5"/>
          <w:u w:val="none"/>
          <w:lang w:val="mk-MK"/>
        </w:rPr>
        <w:t>Важно е да се нагласи дека како резултат на засилената конкурентност меѓу економиите, што е резултат од процесот на глобализација, темпото на економскиот развој и конкурентноста на економијата се повеќе зависи од нивото на развој на образовниот систем, системот на обука, системот на здравствена заштита, односно од стекнатото и потенцијалното ниво на човечкиот капитал, кое овие три система можат да го обезбедат. Со други зборови од нивото на човечкиот капитал зависи во колкава мера економијата ќе успее да ги минимизира општествените трошоци и негативните импликации од глобализацијата.</w:t>
      </w:r>
    </w:p>
    <w:p w14:paraId="31103FF8" w14:textId="77777777" w:rsidR="002E2684" w:rsidRDefault="002E2684"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p>
    <w:p w14:paraId="7E8F76F3" w14:textId="77777777" w:rsidR="002E2684" w:rsidRPr="002E2684" w:rsidRDefault="002E2684" w:rsidP="00DE643D">
      <w:pPr>
        <w:pStyle w:val="BodyText"/>
        <w:tabs>
          <w:tab w:val="left" w:pos="1162"/>
          <w:tab w:val="left" w:pos="1417"/>
          <w:tab w:val="left" w:pos="6122"/>
          <w:tab w:val="left" w:pos="10773"/>
        </w:tabs>
        <w:spacing w:before="103"/>
        <w:ind w:right="4"/>
        <w:jc w:val="both"/>
        <w:rPr>
          <w:rFonts w:asciiTheme="minorHAnsi" w:hAnsiTheme="minorHAnsi" w:cstheme="minorHAnsi"/>
          <w:b/>
          <w:bCs/>
          <w:spacing w:val="5"/>
          <w:u w:val="none"/>
          <w:lang w:val="mk-MK"/>
        </w:rPr>
      </w:pPr>
      <w:r w:rsidRPr="002E2684">
        <w:rPr>
          <w:rFonts w:asciiTheme="minorHAnsi" w:hAnsiTheme="minorHAnsi" w:cstheme="minorHAnsi"/>
          <w:b/>
          <w:bCs/>
          <w:spacing w:val="5"/>
          <w:u w:val="none"/>
          <w:lang w:val="mk-MK"/>
        </w:rPr>
        <w:t>Физички капитал</w:t>
      </w:r>
    </w:p>
    <w:p w14:paraId="77DFC5A3" w14:textId="05CB56F7" w:rsidR="008E5A89" w:rsidRDefault="007B1C61"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 xml:space="preserve"> </w:t>
      </w:r>
      <w:r w:rsidR="00C008B1">
        <w:rPr>
          <w:rFonts w:asciiTheme="minorHAnsi" w:hAnsiTheme="minorHAnsi" w:cstheme="minorHAnsi"/>
          <w:spacing w:val="5"/>
          <w:u w:val="none"/>
          <w:lang w:val="mk-MK"/>
        </w:rPr>
        <w:tab/>
        <w:t xml:space="preserve">Капиталниот скок на економијата се зголемува преку нето инвестициите. Важноста на акумулацијата на физичкиот капитал се огледува во порастот на капацитетот на економијата да произведува добра и услуги, како и во темпото на нејзиниот раст. </w:t>
      </w:r>
      <w:r w:rsidR="008E5A89">
        <w:rPr>
          <w:rFonts w:asciiTheme="minorHAnsi" w:hAnsiTheme="minorHAnsi" w:cstheme="minorHAnsi"/>
          <w:spacing w:val="5"/>
          <w:u w:val="none"/>
          <w:lang w:val="mk-MK"/>
        </w:rPr>
        <w:t>Под капитални добра се подразбираат:</w:t>
      </w:r>
    </w:p>
    <w:p w14:paraId="64D40131" w14:textId="74F46458" w:rsidR="008E5A89" w:rsidRDefault="008E5A89" w:rsidP="008E5A89">
      <w:pPr>
        <w:pStyle w:val="BodyText"/>
        <w:numPr>
          <w:ilvl w:val="0"/>
          <w:numId w:val="11"/>
        </w:numPr>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Фабриките и опремата- кои произведуваат добра и услуги и</w:t>
      </w:r>
    </w:p>
    <w:p w14:paraId="5EBA6825" w14:textId="041EF474" w:rsidR="008E5A89" w:rsidRDefault="008E5A89" w:rsidP="008E5A89">
      <w:pPr>
        <w:pStyle w:val="BodyText"/>
        <w:numPr>
          <w:ilvl w:val="0"/>
          <w:numId w:val="11"/>
        </w:numPr>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Инфраструктурните инвестиции кои директно создаваат добра и услуги, но и индиректно влијаат врз ефикасноста на останатите инвестиции како на пример: инвестициите во патиштата, телекомуникациите, електричната енергија, водоснабдувањето и сл.</w:t>
      </w:r>
    </w:p>
    <w:p w14:paraId="3294AC6E" w14:textId="3F23C187" w:rsidR="008E5A89" w:rsidRDefault="008E5A89"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 xml:space="preserve">За капитални добра може да се сметаат и средствата за истражување и развој, како и општествените издатоци. Средствата за истражување и развој ја зголемуваат продуктивноста на трудот, продуктивноста на капиталот, односно продуктивноста на двата фактора истовремено (трудот и капиталот). Тие водат до нови инвенции и инвестиции, како во однос на </w:t>
      </w:r>
      <w:r w:rsidR="00E90F91">
        <w:rPr>
          <w:rFonts w:asciiTheme="minorHAnsi" w:hAnsiTheme="minorHAnsi" w:cstheme="minorHAnsi"/>
          <w:spacing w:val="5"/>
          <w:u w:val="none"/>
          <w:lang w:val="mk-MK"/>
        </w:rPr>
        <w:t xml:space="preserve">производствениот процес, така и во однос на производите. Општествените издатоци пак се поврзани со општествените дејности како што се на пример образованието и здравството. Тие индиректно придонесуваат за пораст на продуктивноста на трудот. Значи за пораст на производствениот капацитет на економијата во исто време се неопходни: фабрики и опрема, патишта, водоводи, железници, училишта, болници како и сите други активности кои ги прават луѓето поефикасни. </w:t>
      </w:r>
    </w:p>
    <w:p w14:paraId="59C42C09" w14:textId="55DA46DC" w:rsidR="00E90F91" w:rsidRDefault="00E90F91"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p>
    <w:p w14:paraId="31DD4DD9" w14:textId="02F7EF95" w:rsidR="00E90F91" w:rsidRPr="00DC0BC4" w:rsidRDefault="00E90F91" w:rsidP="00DE643D">
      <w:pPr>
        <w:pStyle w:val="BodyText"/>
        <w:tabs>
          <w:tab w:val="left" w:pos="1162"/>
          <w:tab w:val="left" w:pos="1417"/>
          <w:tab w:val="left" w:pos="6122"/>
          <w:tab w:val="left" w:pos="10773"/>
        </w:tabs>
        <w:spacing w:before="103"/>
        <w:ind w:right="4"/>
        <w:jc w:val="both"/>
        <w:rPr>
          <w:rFonts w:asciiTheme="minorHAnsi" w:hAnsiTheme="minorHAnsi" w:cstheme="minorHAnsi"/>
          <w:b/>
          <w:bCs/>
          <w:spacing w:val="5"/>
          <w:u w:val="none"/>
          <w:lang w:val="mk-MK"/>
        </w:rPr>
      </w:pPr>
      <w:r w:rsidRPr="00DC0BC4">
        <w:rPr>
          <w:rFonts w:asciiTheme="minorHAnsi" w:hAnsiTheme="minorHAnsi" w:cstheme="minorHAnsi"/>
          <w:b/>
          <w:bCs/>
          <w:spacing w:val="5"/>
          <w:u w:val="none"/>
          <w:lang w:val="mk-MK"/>
        </w:rPr>
        <w:t>Земја (природни ресурси)</w:t>
      </w:r>
    </w:p>
    <w:p w14:paraId="7CAED0DC" w14:textId="6252DE1E" w:rsidR="00E90F91" w:rsidRDefault="00DC0BC4"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rPr>
        <w:tab/>
      </w:r>
      <w:r>
        <w:rPr>
          <w:rFonts w:asciiTheme="minorHAnsi" w:hAnsiTheme="minorHAnsi" w:cstheme="minorHAnsi"/>
          <w:spacing w:val="5"/>
          <w:u w:val="none"/>
          <w:lang w:val="mk-MK"/>
        </w:rPr>
        <w:t>Поимот земја во развојната економија се употребува како синоним за природните ресурси кои опфаќаат: земјоделско и шумско земјиште, минерални богатства, водни потенцијали и клима. Квантитетот, квалитетот и разместеноста на природните ресурси е значаен фактор за динамизирање на економскиот развој на една земја. Ориентацијата на економијата за користење на сопствената суровинска база и погодностите што ги даваат природните ресурси, во голема мера ја намалува зависноста на економијата од надворешниот пазар.</w:t>
      </w:r>
    </w:p>
    <w:p w14:paraId="20201A77" w14:textId="48FF6C64" w:rsidR="00DC0BC4" w:rsidRDefault="00DC0BC4"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Природните ресурси се делат на исцрпливи и неисцрпливи. Неисцрпливи ресурси се климатските и водените ресурси, додека исцрпливите може да бидат обновливи (земјата, растителниот и животинскиот свет, како и некои минерални ресурси) и необновливи (јаглен, нафта, гас итн.).</w:t>
      </w:r>
    </w:p>
    <w:p w14:paraId="09EE0D3A" w14:textId="7994E7FE" w:rsidR="00DC0BC4" w:rsidRDefault="00DC0BC4"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При анализата на природните ресурси, од аспект на економскиот развој, најчесто предвид се земаат следниве видови на трошоци за: експлоатација, алокација, супституција</w:t>
      </w:r>
      <w:r w:rsidR="009811AC">
        <w:rPr>
          <w:rFonts w:asciiTheme="minorHAnsi" w:hAnsiTheme="minorHAnsi" w:cstheme="minorHAnsi"/>
          <w:spacing w:val="5"/>
          <w:u w:val="none"/>
          <w:lang w:val="mk-MK"/>
        </w:rPr>
        <w:t xml:space="preserve">, алтернативно користење на природните ресурси итн. Обично, скудноста на некои природни ресурси ја наметнува потребата од анализа на способноста на земјата да развива високо-технолошки гранки и сектори како што се: биотехнологија, експлоатација на морски ресурси, пронаоѓање на нови извори на енергија, создавање на нови материјали, рециклирање итн. </w:t>
      </w:r>
    </w:p>
    <w:p w14:paraId="6095001F" w14:textId="32392C60" w:rsidR="009811AC" w:rsidRDefault="009811AC"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При користењето на производните функции за анализа на изворите на економскиот раст најчесто факторот „земја“ не се зема во предвид. Тоа е така од две причини: 1) заради неговата фиксност и 2) заради фактот што без физички капитал земјата не би била од голема корист, па затоа во моделите на економски раст, овој фактор му се придодава на капиталот.</w:t>
      </w:r>
    </w:p>
    <w:p w14:paraId="56682468" w14:textId="3328BFDC" w:rsidR="009811AC" w:rsidRDefault="009811AC"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r>
      <w:r w:rsidR="00A82E67">
        <w:rPr>
          <w:rFonts w:asciiTheme="minorHAnsi" w:hAnsiTheme="minorHAnsi" w:cstheme="minorHAnsi"/>
          <w:spacing w:val="5"/>
          <w:u w:val="none"/>
          <w:lang w:val="mk-MK"/>
        </w:rPr>
        <w:t xml:space="preserve">Постојат и негативни ставови во однос на важноста на природните ресурси за економскиот развој. Имено, се смета дека форсирањето на природните ресурси во развојните стратегии на земјите како пресуден развоен фактор резултира со „заглавување“ на дел од работната сила во трудо-интензивните индустрии на природните ресурси, вклучително и земјоделството за кои се потребни ниски знаења и вештини што на долг рок не гарантира динамичен економски развој. Впрочем, голем број истражувања меѓу кои и истражувањето </w:t>
      </w:r>
      <w:r w:rsidR="007B2C2D">
        <w:rPr>
          <w:rFonts w:asciiTheme="minorHAnsi" w:hAnsiTheme="minorHAnsi" w:cstheme="minorHAnsi"/>
          <w:spacing w:val="5"/>
          <w:u w:val="none"/>
          <w:lang w:val="mk-MK"/>
        </w:rPr>
        <w:t xml:space="preserve">на </w:t>
      </w:r>
      <w:r w:rsidR="007B2C2D">
        <w:rPr>
          <w:rFonts w:asciiTheme="minorHAnsi" w:hAnsiTheme="minorHAnsi" w:cstheme="minorHAnsi"/>
          <w:spacing w:val="5"/>
          <w:u w:val="none"/>
        </w:rPr>
        <w:t>Sachs &amp; Warner</w:t>
      </w:r>
      <w:r w:rsidR="007B2C2D">
        <w:rPr>
          <w:rFonts w:asciiTheme="minorHAnsi" w:hAnsiTheme="minorHAnsi" w:cstheme="minorHAnsi"/>
          <w:spacing w:val="5"/>
          <w:u w:val="none"/>
          <w:lang w:val="mk-MK"/>
        </w:rPr>
        <w:t xml:space="preserve"> покажаа дека економиите со високи стапки на извоз на природни ресурси во однос на БДП се карактеризираат со ниста стапка на економски раст. Истражувањата ја нагласуваат „новата“ карактеристика на развојниот процес, а тоа е дека економиите кои изобилуваат со природни ресурси растат побавно отколку економиите кои поседуваат релативно малку природни ресурси.</w:t>
      </w:r>
    </w:p>
    <w:p w14:paraId="3D552DA5" w14:textId="313B7EEC" w:rsidR="007B2C2D" w:rsidRDefault="007B2C2D"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 xml:space="preserve">До слични резултати доаѓа и </w:t>
      </w:r>
      <w:proofErr w:type="spellStart"/>
      <w:r>
        <w:rPr>
          <w:rFonts w:asciiTheme="minorHAnsi" w:hAnsiTheme="minorHAnsi" w:cstheme="minorHAnsi"/>
          <w:spacing w:val="5"/>
          <w:u w:val="none"/>
        </w:rPr>
        <w:t>Thorvaldur</w:t>
      </w:r>
      <w:proofErr w:type="spellEnd"/>
      <w:r>
        <w:rPr>
          <w:rFonts w:asciiTheme="minorHAnsi" w:hAnsiTheme="minorHAnsi" w:cstheme="minorHAnsi"/>
          <w:spacing w:val="5"/>
          <w:u w:val="none"/>
        </w:rPr>
        <w:t xml:space="preserve"> </w:t>
      </w:r>
      <w:proofErr w:type="spellStart"/>
      <w:r>
        <w:rPr>
          <w:rFonts w:asciiTheme="minorHAnsi" w:hAnsiTheme="minorHAnsi" w:cstheme="minorHAnsi"/>
          <w:spacing w:val="5"/>
          <w:u w:val="none"/>
        </w:rPr>
        <w:t>Gilfason</w:t>
      </w:r>
      <w:proofErr w:type="spellEnd"/>
      <w:r>
        <w:rPr>
          <w:rFonts w:asciiTheme="minorHAnsi" w:hAnsiTheme="minorHAnsi" w:cstheme="minorHAnsi"/>
          <w:spacing w:val="5"/>
          <w:u w:val="none"/>
        </w:rPr>
        <w:t xml:space="preserve"> </w:t>
      </w:r>
      <w:r>
        <w:rPr>
          <w:rFonts w:asciiTheme="minorHAnsi" w:hAnsiTheme="minorHAnsi" w:cstheme="minorHAnsi"/>
          <w:spacing w:val="5"/>
          <w:u w:val="none"/>
          <w:lang w:val="mk-MK"/>
        </w:rPr>
        <w:t xml:space="preserve">според кој земјите кои изобилуваат, или во голема мера зависат од природните ресурси, имаат помала размена со странство, помали директни инвестиции, пониско ниво на човечки капитал и пониска инвестициона активност. Ова е дотолку позначајно во однос на економскиот развој на земјата, ако се знае дека токму трговијата, образованието и инвестициите имаат позитивна и значајна врска во однос на развојот. </w:t>
      </w:r>
    </w:p>
    <w:p w14:paraId="5280FD46" w14:textId="39814298" w:rsidR="00BB51CF" w:rsidRDefault="00BB51CF"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p>
    <w:p w14:paraId="2EE484BB" w14:textId="5D407F64" w:rsidR="00BB51CF" w:rsidRPr="00BB51CF" w:rsidRDefault="00BB51CF" w:rsidP="00DE643D">
      <w:pPr>
        <w:pStyle w:val="BodyText"/>
        <w:tabs>
          <w:tab w:val="left" w:pos="1162"/>
          <w:tab w:val="left" w:pos="1417"/>
          <w:tab w:val="left" w:pos="6122"/>
          <w:tab w:val="left" w:pos="10773"/>
        </w:tabs>
        <w:spacing w:before="103"/>
        <w:ind w:right="4"/>
        <w:jc w:val="both"/>
        <w:rPr>
          <w:rFonts w:asciiTheme="minorHAnsi" w:hAnsiTheme="minorHAnsi" w:cstheme="minorHAnsi"/>
          <w:b/>
          <w:bCs/>
          <w:spacing w:val="5"/>
          <w:u w:val="none"/>
          <w:lang w:val="mk-MK"/>
        </w:rPr>
      </w:pPr>
      <w:r w:rsidRPr="00BB51CF">
        <w:rPr>
          <w:rFonts w:asciiTheme="minorHAnsi" w:hAnsiTheme="minorHAnsi" w:cstheme="minorHAnsi"/>
          <w:b/>
          <w:bCs/>
          <w:spacing w:val="5"/>
          <w:u w:val="none"/>
          <w:lang w:val="mk-MK"/>
        </w:rPr>
        <w:t>Технички прогрес</w:t>
      </w:r>
    </w:p>
    <w:p w14:paraId="0E63FEB7" w14:textId="733714DF" w:rsidR="00BB51CF" w:rsidRDefault="009F16E8"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Техничкиот прогрес главно се користи како термин за да се искажат ефектите од промените во технологијата во однос на економскиот развој. Тој е еден од најзначајните фактори на економскиот развој и е резултат од четири компоненти: истражување, инвенција, развој и иновација. Првите две компоненти (истражување и инвенција)- креираат знаење, додека останатите две (развојот и иновациите) имаат апликативно значење за економијата.</w:t>
      </w:r>
    </w:p>
    <w:p w14:paraId="23289FB5" w14:textId="68839D6C" w:rsidR="009F16E8" w:rsidRDefault="009F16E8"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p>
    <w:p w14:paraId="1C3B1AB1" w14:textId="6FB642B9" w:rsidR="009F16E8" w:rsidRDefault="009F16E8"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 xml:space="preserve">Во зависност од карактерот на техничкиот напредок (промените), техничкиот прогрес може да биде: трудо-штедлив, капитало-штедлив и неутрален технички прогрес. Ваквата поделба на техничкиот прогрес е направена врз основа на трудовите на </w:t>
      </w:r>
      <w:proofErr w:type="spellStart"/>
      <w:r>
        <w:rPr>
          <w:rFonts w:asciiTheme="minorHAnsi" w:hAnsiTheme="minorHAnsi" w:cstheme="minorHAnsi"/>
          <w:spacing w:val="5"/>
          <w:u w:val="none"/>
        </w:rPr>
        <w:t>R.Harod</w:t>
      </w:r>
      <w:proofErr w:type="spellEnd"/>
      <w:r>
        <w:rPr>
          <w:rFonts w:asciiTheme="minorHAnsi" w:hAnsiTheme="minorHAnsi" w:cstheme="minorHAnsi"/>
          <w:spacing w:val="5"/>
          <w:u w:val="none"/>
        </w:rPr>
        <w:t xml:space="preserve"> </w:t>
      </w:r>
      <w:r>
        <w:rPr>
          <w:rFonts w:asciiTheme="minorHAnsi" w:hAnsiTheme="minorHAnsi" w:cstheme="minorHAnsi"/>
          <w:spacing w:val="5"/>
          <w:u w:val="none"/>
          <w:lang w:val="mk-MK"/>
        </w:rPr>
        <w:t xml:space="preserve">и </w:t>
      </w:r>
      <w:r>
        <w:rPr>
          <w:rFonts w:asciiTheme="minorHAnsi" w:hAnsiTheme="minorHAnsi" w:cstheme="minorHAnsi"/>
          <w:spacing w:val="5"/>
          <w:u w:val="none"/>
        </w:rPr>
        <w:t xml:space="preserve">J.R. Hicks </w:t>
      </w:r>
      <w:r>
        <w:rPr>
          <w:rFonts w:asciiTheme="minorHAnsi" w:hAnsiTheme="minorHAnsi" w:cstheme="minorHAnsi"/>
          <w:spacing w:val="5"/>
          <w:u w:val="none"/>
          <w:lang w:val="mk-MK"/>
        </w:rPr>
        <w:t>чија класификација значително се разликува.</w:t>
      </w:r>
    </w:p>
    <w:p w14:paraId="3E2AAC71" w14:textId="37CCDC6D" w:rsidR="009F16E8" w:rsidRDefault="009F16E8"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Сублимирано речено, под неутрален технички прогрес се подразбира состојба во кое е постигнато повисоко ниво на аутпут, со користење на ист квантитет и комбинација на факторските инпути (на пример иновации кои произлегуваат од постојаната работна сила). Аналогно на тоа под трудо-штелдив прогрес се подразбира постигнување на повисоко ниво на аутпут со ист квантитет на труд, односно повисоко ниво на аутпут со ист квантитет на капитал кај капитал</w:t>
      </w:r>
      <w:r w:rsidR="00331C51">
        <w:rPr>
          <w:rFonts w:asciiTheme="minorHAnsi" w:hAnsiTheme="minorHAnsi" w:cstheme="minorHAnsi"/>
          <w:spacing w:val="5"/>
          <w:u w:val="none"/>
          <w:lang w:val="mk-MK"/>
        </w:rPr>
        <w:t>-штедливиот прогрес. Високо-развиените економии се стремат да постигнат трудо-штедлив прогрес, за разлика од недоволно развиените економии кои заради изобилството на недоволно искористена работна сила, се стремат да постигнат капитало-штедлив технички прогрес, односно трудо-интензивни методи на производство.</w:t>
      </w:r>
    </w:p>
    <w:p w14:paraId="4931131F" w14:textId="5F836CE5" w:rsidR="00331C51" w:rsidRDefault="00664370"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Исто така разликуваме технички прогрес кој го облагородува (проширува) трудот и технички прогрес кој го облагородува (проширува) капиталот. Првиот се појавува кога е надграден квалитетот на човечкиот капитал (работната сила), а вториот кога попродуктивно се користат постојните капитални добра.</w:t>
      </w:r>
    </w:p>
    <w:p w14:paraId="4FF58154" w14:textId="186F6230" w:rsidR="00495B18" w:rsidRDefault="00495B18"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p>
    <w:p w14:paraId="041689C8" w14:textId="7272F56C" w:rsidR="00495B18" w:rsidRPr="00495B18" w:rsidRDefault="00495B18" w:rsidP="00DE643D">
      <w:pPr>
        <w:pStyle w:val="BodyText"/>
        <w:tabs>
          <w:tab w:val="left" w:pos="1162"/>
          <w:tab w:val="left" w:pos="1417"/>
          <w:tab w:val="left" w:pos="6122"/>
          <w:tab w:val="left" w:pos="10773"/>
        </w:tabs>
        <w:spacing w:before="103"/>
        <w:ind w:right="4"/>
        <w:jc w:val="both"/>
        <w:rPr>
          <w:rFonts w:asciiTheme="minorHAnsi" w:hAnsiTheme="minorHAnsi" w:cstheme="minorHAnsi"/>
          <w:b/>
          <w:bCs/>
          <w:spacing w:val="5"/>
          <w:u w:val="none"/>
          <w:lang w:val="mk-MK"/>
        </w:rPr>
      </w:pPr>
      <w:r w:rsidRPr="00495B18">
        <w:rPr>
          <w:rFonts w:asciiTheme="minorHAnsi" w:hAnsiTheme="minorHAnsi" w:cstheme="minorHAnsi"/>
          <w:b/>
          <w:bCs/>
          <w:spacing w:val="5"/>
          <w:u w:val="none"/>
          <w:lang w:val="mk-MK"/>
        </w:rPr>
        <w:t>Макроекономска стабилност</w:t>
      </w:r>
    </w:p>
    <w:p w14:paraId="3F3E11DE" w14:textId="65C9433F" w:rsidR="00495B18" w:rsidRDefault="00C73147"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Макроекономската стабилност може да се смета како фактор (предуслов), но не и гаранција за економски развој.</w:t>
      </w:r>
      <w:r w:rsidR="00737350">
        <w:rPr>
          <w:rFonts w:asciiTheme="minorHAnsi" w:hAnsiTheme="minorHAnsi" w:cstheme="minorHAnsi"/>
          <w:spacing w:val="5"/>
          <w:u w:val="none"/>
          <w:lang w:val="mk-MK"/>
        </w:rPr>
        <w:t xml:space="preserve"> Тоа особено се однесува на одржувањето на ниска и стабилна стапка на инфлација. Имено, со оглед на фактот дека цените ги даваат основните информации во однос на оптималната алокација на ресурси во економијата, произлегува заклучокот дека секое нарушување на ценовниот систем резултира со неправилна алокација на ресурсите, што директно се одразува на вкупната ефикасност на економијата.</w:t>
      </w:r>
    </w:p>
    <w:p w14:paraId="7525B37B" w14:textId="2E0A0C10" w:rsidR="00737350" w:rsidRDefault="00737350"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r>
      <w:r w:rsidR="008E0F53">
        <w:rPr>
          <w:rFonts w:asciiTheme="minorHAnsi" w:hAnsiTheme="minorHAnsi" w:cstheme="minorHAnsi"/>
          <w:spacing w:val="5"/>
          <w:u w:val="none"/>
          <w:lang w:val="mk-MK"/>
        </w:rPr>
        <w:t xml:space="preserve">Едно истражување на </w:t>
      </w:r>
      <w:r w:rsidR="008E0F53">
        <w:rPr>
          <w:rFonts w:asciiTheme="minorHAnsi" w:hAnsiTheme="minorHAnsi" w:cstheme="minorHAnsi"/>
          <w:spacing w:val="5"/>
          <w:u w:val="none"/>
        </w:rPr>
        <w:t xml:space="preserve">Robert Barro </w:t>
      </w:r>
      <w:r w:rsidR="008E0F53">
        <w:rPr>
          <w:rFonts w:asciiTheme="minorHAnsi" w:hAnsiTheme="minorHAnsi" w:cstheme="minorHAnsi"/>
          <w:spacing w:val="5"/>
          <w:u w:val="none"/>
          <w:lang w:val="mk-MK"/>
        </w:rPr>
        <w:t xml:space="preserve">за ефектот на инфлацијата врз економскиот раст покажа дека секој пораст на стапката на инфлација за еден процентен поен, ја намалува стапката на економски раст на земјата од 0,02 до 0,05 процентни поени, што значи дека земјата со годишна стапка на инфлација од 5% , годишно губи од 0,10 до 0,25 процентни поени од нејзиниот економски раст, во споредба со земја чија годишна инфлација е нула. </w:t>
      </w:r>
      <w:r w:rsidR="00C466BC">
        <w:rPr>
          <w:rFonts w:asciiTheme="minorHAnsi" w:hAnsiTheme="minorHAnsi" w:cstheme="minorHAnsi"/>
          <w:spacing w:val="5"/>
          <w:u w:val="none"/>
          <w:lang w:val="mk-MK"/>
        </w:rPr>
        <w:t xml:space="preserve">Негативната врска меѓу инфлацијата и економскиот раст е предмет и на истражувањето на </w:t>
      </w:r>
      <w:proofErr w:type="spellStart"/>
      <w:r w:rsidR="00C466BC">
        <w:rPr>
          <w:rFonts w:asciiTheme="minorHAnsi" w:hAnsiTheme="minorHAnsi" w:cstheme="minorHAnsi"/>
          <w:spacing w:val="5"/>
          <w:u w:val="none"/>
        </w:rPr>
        <w:t>Tryggvi</w:t>
      </w:r>
      <w:proofErr w:type="spellEnd"/>
      <w:r w:rsidR="00C466BC">
        <w:rPr>
          <w:rFonts w:asciiTheme="minorHAnsi" w:hAnsiTheme="minorHAnsi" w:cstheme="minorHAnsi"/>
          <w:spacing w:val="5"/>
          <w:u w:val="none"/>
        </w:rPr>
        <w:t xml:space="preserve"> Thor </w:t>
      </w:r>
      <w:proofErr w:type="spellStart"/>
      <w:r w:rsidR="00C466BC">
        <w:rPr>
          <w:rFonts w:asciiTheme="minorHAnsi" w:hAnsiTheme="minorHAnsi" w:cstheme="minorHAnsi"/>
          <w:spacing w:val="5"/>
          <w:u w:val="none"/>
        </w:rPr>
        <w:t>Herbertson</w:t>
      </w:r>
      <w:proofErr w:type="spellEnd"/>
      <w:r w:rsidR="00C466BC">
        <w:rPr>
          <w:rFonts w:asciiTheme="minorHAnsi" w:hAnsiTheme="minorHAnsi" w:cstheme="minorHAnsi"/>
          <w:spacing w:val="5"/>
          <w:u w:val="none"/>
        </w:rPr>
        <w:t xml:space="preserve"> </w:t>
      </w:r>
      <w:r w:rsidR="00C466BC">
        <w:rPr>
          <w:rFonts w:asciiTheme="minorHAnsi" w:hAnsiTheme="minorHAnsi" w:cstheme="minorHAnsi"/>
          <w:spacing w:val="5"/>
          <w:u w:val="none"/>
          <w:lang w:val="mk-MK"/>
        </w:rPr>
        <w:t>кој на т.н. регресија на детерминанти на раст врз база на два сета на панел податоци кои  опфаќале околу 170 земји во светот, доаѓа до заклучокот дека порастот на инфлацијата од 5% до 50% ја намалува стапката на економски раст за 0,6% до 1,3%.</w:t>
      </w:r>
    </w:p>
    <w:p w14:paraId="527D9D86" w14:textId="59E92B1C" w:rsidR="006847B8" w:rsidRDefault="006847B8"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Ваквите загуби на економиите и не изгледаат многу страшно доколк</w:t>
      </w:r>
      <w:r w:rsidR="00CE678D">
        <w:rPr>
          <w:rFonts w:asciiTheme="minorHAnsi" w:hAnsiTheme="minorHAnsi" w:cstheme="minorHAnsi"/>
          <w:spacing w:val="5"/>
          <w:u w:val="none"/>
          <w:lang w:val="mk-MK"/>
        </w:rPr>
        <w:t>у не се земат предвид инфлациите на долг рок, а кои се изразени пред се преку дестимулативното влијание на инфлацијата врз штедењето. Имено, високата инфлација предизвикува прелевање на дел од доходот на заемодавачите кон заемокорисниците со што се намалува склоноста кој штедење. Ефектот од намаленото штедење врз економскиот раст е добро познат.</w:t>
      </w:r>
    </w:p>
    <w:p w14:paraId="6127AD42" w14:textId="104D4D98" w:rsidR="00CE678D" w:rsidRDefault="00CE678D"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r>
      <w:r w:rsidR="00C044A8">
        <w:rPr>
          <w:rFonts w:asciiTheme="minorHAnsi" w:hAnsiTheme="minorHAnsi" w:cstheme="minorHAnsi"/>
          <w:spacing w:val="5"/>
          <w:u w:val="none"/>
          <w:lang w:val="mk-MK"/>
        </w:rPr>
        <w:t>Понатаму, од степенот на рестриктивност на монетарната политика, односно политиката на понуда на пари, е определена и цената на капиталот, односно движењето на каматните стапки, од што директно зависи инвестиционата активност во економијата.</w:t>
      </w:r>
    </w:p>
    <w:p w14:paraId="4B349656" w14:textId="77777777" w:rsidR="00C044A8" w:rsidRDefault="00C044A8"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 xml:space="preserve">Од реалноста пак на девизниот курс т.е. од тоа дали тој овозможува изедначување на општото ниво на цените во земјата, со општото ниво на цените во странство, зависи и формирањето на економската структура во земјата- во поглед на нејзините компаративни предности. Во тој контекст, особено е битен </w:t>
      </w:r>
      <w:r>
        <w:rPr>
          <w:rFonts w:asciiTheme="minorHAnsi" w:hAnsiTheme="minorHAnsi" w:cstheme="minorHAnsi"/>
          <w:spacing w:val="5"/>
          <w:u w:val="none"/>
          <w:lang w:val="mk-MK"/>
        </w:rPr>
        <w:lastRenderedPageBreak/>
        <w:t>изборот режимот на девизниот курс. Практиката во голем број транзициони економии кои го прифатија фиксниот режим на девизниот курс, ја истакна од една страна неговата стабилизациона (краткорочна) компонента, но од друга страна неговиот недостаток во однос на развојната (долгорочна) компонента.</w:t>
      </w:r>
    </w:p>
    <w:p w14:paraId="255C093F" w14:textId="77777777" w:rsidR="00C044A8" w:rsidRDefault="00C044A8"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Но, покрај со инфлацијата, каматните стапки и девизниот курс, економскиот развој е врзан и со фискалната политика на државата. Во тој контекст, добро е позната врската меѓу големите буџетски дефицити или големите даночни оптоварувања и економскиот развој. Често големите државни зафаќања ја ограничуваат акумулативната способност на приватниот сектор.</w:t>
      </w:r>
    </w:p>
    <w:p w14:paraId="51DF82F3" w14:textId="77777777" w:rsidR="007F3815" w:rsidRDefault="00C044A8"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 xml:space="preserve">Вредно е да се напомене дека ниската инфлација и/или ниските буџетски дефицити не гарантираат дека земјата ќе „ужива“ здрави макроекономски перформанси. Со други зборови монетарната стабилност е неопходен, но не и доволен услов за економски развој. </w:t>
      </w:r>
      <w:r w:rsidR="007F3815">
        <w:rPr>
          <w:rFonts w:asciiTheme="minorHAnsi" w:hAnsiTheme="minorHAnsi" w:cstheme="minorHAnsi"/>
          <w:spacing w:val="5"/>
          <w:u w:val="none"/>
          <w:lang w:val="mk-MK"/>
        </w:rPr>
        <w:t>Таков е примерот и на Република Северна Македонија.</w:t>
      </w:r>
    </w:p>
    <w:p w14:paraId="1477E2BB" w14:textId="77777777" w:rsidR="007F3815" w:rsidRDefault="007F3815"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p>
    <w:p w14:paraId="4B69F237" w14:textId="77777777" w:rsidR="007F3815" w:rsidRPr="007F3815" w:rsidRDefault="007F3815" w:rsidP="00DE643D">
      <w:pPr>
        <w:pStyle w:val="BodyText"/>
        <w:tabs>
          <w:tab w:val="left" w:pos="1162"/>
          <w:tab w:val="left" w:pos="1417"/>
          <w:tab w:val="left" w:pos="6122"/>
          <w:tab w:val="left" w:pos="10773"/>
        </w:tabs>
        <w:spacing w:before="103"/>
        <w:ind w:right="4"/>
        <w:jc w:val="both"/>
        <w:rPr>
          <w:rFonts w:asciiTheme="minorHAnsi" w:hAnsiTheme="minorHAnsi" w:cstheme="minorHAnsi"/>
          <w:b/>
          <w:bCs/>
          <w:spacing w:val="5"/>
          <w:u w:val="none"/>
          <w:lang w:val="mk-MK"/>
        </w:rPr>
      </w:pPr>
      <w:r w:rsidRPr="007F3815">
        <w:rPr>
          <w:rFonts w:asciiTheme="minorHAnsi" w:hAnsiTheme="minorHAnsi" w:cstheme="minorHAnsi"/>
          <w:b/>
          <w:bCs/>
          <w:spacing w:val="5"/>
          <w:u w:val="none"/>
          <w:lang w:val="mk-MK"/>
        </w:rPr>
        <w:t>Дистрибуција на доходот</w:t>
      </w:r>
    </w:p>
    <w:p w14:paraId="4C6BC75A" w14:textId="77777777" w:rsidR="00BD489D" w:rsidRDefault="00BD489D"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Нееднаквоста поприма различни форми и простори. Постои нееднаквост во приходите, нееднаквост во политичките слободи, нееднаквост во пристапот кон здравствената заштита итн. Човек со висок приход, но без можност за политичка партиципација не е сиромашен човек во класична смисла на зборот, но сепак му недостасува потребната слобода.</w:t>
      </w:r>
    </w:p>
    <w:p w14:paraId="1A27D3F7" w14:textId="77777777" w:rsidR="0064693D" w:rsidRDefault="00BD489D"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r>
      <w:r w:rsidR="0064693D">
        <w:rPr>
          <w:rFonts w:asciiTheme="minorHAnsi" w:hAnsiTheme="minorHAnsi" w:cstheme="minorHAnsi"/>
          <w:spacing w:val="5"/>
          <w:u w:val="none"/>
          <w:lang w:val="mk-MK"/>
        </w:rPr>
        <w:t xml:space="preserve">Постојат многу фактори кои што директно влијаат врз нееднаквоста во приходите меѓу луѓето. Едни луѓе се поспособни од други, некои се подобро образовани или имаат повеќе среќа, други пак имаат поголем имот или поголема политичка моќ итн. Значајна е и улогата на државата, особено трансферните расходи, како и изборот на даночниот систем и неговите ефекти врз нееднаквоста на приходите. </w:t>
      </w:r>
    </w:p>
    <w:p w14:paraId="25C82EC1" w14:textId="77777777" w:rsidR="0064693D" w:rsidRDefault="0064693D"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„Еднаквоста може многу подобро да се оствари преку рамноправна распределба на приходите, отколку преку нерамноправна, која што подоцна би се корегирала преку даноците. Кога луѓето еднаш ќе остварат приход, тие покажуваат голема способност да се спротистават на секој обид, колку и да е праведен, тој приход да им се намали. Примената на прогресивното оданочување е неизбежно во цивилизираниот свет и претставува дел од настојувањата да се постигне поголема еднаквост.“</w:t>
      </w:r>
    </w:p>
    <w:p w14:paraId="6C8D462C" w14:textId="77777777" w:rsidR="00CC425E" w:rsidRDefault="0064693D"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r>
      <w:r w:rsidR="006C7749">
        <w:rPr>
          <w:rFonts w:asciiTheme="minorHAnsi" w:hAnsiTheme="minorHAnsi" w:cstheme="minorHAnsi"/>
          <w:spacing w:val="5"/>
          <w:u w:val="none"/>
          <w:lang w:val="mk-MK"/>
        </w:rPr>
        <w:t>Во литературата постојат поделени мислења во однос на потребата (корисноста) од постоење на или непостоење на (не)еднаквост во приходите меѓу луѓето, во однос на економскиот развој на земјата. Од една страна нееднаквоста во приходите влијае врз падот на вкупното задоволување на потребите на потрошувачите, како и врз нееднаквоста на шансите на луѓето, во поглед на нивните можности да инвестираат во сопствениот ч</w:t>
      </w:r>
      <w:r w:rsidR="00CC425E">
        <w:rPr>
          <w:rFonts w:asciiTheme="minorHAnsi" w:hAnsiTheme="minorHAnsi" w:cstheme="minorHAnsi"/>
          <w:spacing w:val="5"/>
          <w:u w:val="none"/>
          <w:lang w:val="mk-MK"/>
        </w:rPr>
        <w:t>овечки капитал. Во исто време, нееднаквоста во приходите генерира и политичка нееднаквост меѓу луѓето. Од друга страна пак, нееднаквоста во приходите претставува стимул за работа на луѓето. Доколку нееднаквоста не би постоела, се поставува прашањето: која е логиката едни луѓе (фирми) да се борат да ја подигнат својата продуктивност и да инвестираат во нови технологии, а други да не го прават тоа? Покрај другото, поголемата нееднаквост во приходите резултира со поголемо штедење.</w:t>
      </w:r>
    </w:p>
    <w:p w14:paraId="0E7375FF" w14:textId="77777777" w:rsidR="000B0075" w:rsidRDefault="00CC425E"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r>
      <w:r w:rsidR="000B0075">
        <w:rPr>
          <w:rFonts w:asciiTheme="minorHAnsi" w:hAnsiTheme="minorHAnsi" w:cstheme="minorHAnsi"/>
          <w:spacing w:val="5"/>
          <w:u w:val="none"/>
          <w:lang w:val="mk-MK"/>
        </w:rPr>
        <w:t xml:space="preserve">Врз основа на двете спротиставени гледишта, се наметнува едно навистина комплексно прашање кое е во директна врска со со односот меѓу ефикасноста и еднаквоста во општеството. Имено, решението за намалување на нееднаквоста во приходите ќе резултира со намалување на вкупниот аутпут на економијата. Впрочем, успехот на еден економски систем зависи од неговата ефикасност. Но, како по правило, економската ефикасност создава нееднаквост. Од една страна, нееднаквоста на приходите значи намалување на вкупната сатисфакција на потрошувачите, како и зголемување на општествената и политичката нееднаквост меѓу луѓето, а од друга страна пак, генерира поголема ефикасност на економијата, што значи </w:t>
      </w:r>
      <w:r w:rsidR="000B0075">
        <w:rPr>
          <w:rFonts w:asciiTheme="minorHAnsi" w:hAnsiTheme="minorHAnsi" w:cstheme="minorHAnsi"/>
          <w:spacing w:val="5"/>
          <w:u w:val="none"/>
          <w:lang w:val="mk-MK"/>
        </w:rPr>
        <w:lastRenderedPageBreak/>
        <w:t xml:space="preserve">дека нејзиното намалување ќе значи и намалување на вкупниот аутпут. Правилно воспоставениот компромис меѓу нееднаквоста на приходите и ефикасноста претставува едно од најчувствителните прашања во економската и развојна теорија. </w:t>
      </w:r>
    </w:p>
    <w:p w14:paraId="4DBF1966" w14:textId="3C015D4E" w:rsidR="00D0332A" w:rsidRDefault="000B0075"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r>
      <w:r w:rsidR="00ED125E">
        <w:rPr>
          <w:rFonts w:asciiTheme="minorHAnsi" w:hAnsiTheme="minorHAnsi" w:cstheme="minorHAnsi"/>
          <w:spacing w:val="5"/>
          <w:u w:val="none"/>
          <w:lang w:val="mk-MK"/>
        </w:rPr>
        <w:t>Поврзаноста на нееднаквоста со економскиот развој, најдобро е изразена преку т.н. „Кузнецова крива“ која сугерира дека нееднаквоста расте</w:t>
      </w:r>
      <w:r w:rsidR="00D0332A">
        <w:rPr>
          <w:rFonts w:asciiTheme="minorHAnsi" w:hAnsiTheme="minorHAnsi" w:cstheme="minorHAnsi"/>
          <w:spacing w:val="5"/>
          <w:u w:val="none"/>
          <w:lang w:val="mk-MK"/>
        </w:rPr>
        <w:t xml:space="preserve"> за време на иницијалната фаза од економскиот развој (кога се сели работната сила од еден сектор во друг- на пример од земјоделие во индустрија- нееднаквоста во урбаните средини е поголема од нееднаквоста во руралните средини) за потоа да се стабилизира и да почне да се намалува во подоцнежните фази на економскиот развој.</w:t>
      </w:r>
    </w:p>
    <w:p w14:paraId="1B65464A" w14:textId="6B2D262C" w:rsidR="00D0332A" w:rsidRDefault="00D0332A"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 xml:space="preserve">Меѓутоа со „Кузнецовата крива“ се објаснува влијанието на економскиот развој врз степенот на нееднаквост во земјата, но не и влијанието на нееднаквоста врз економскиот развој. Голем број истражувања потврдуваат дека во случаи кога две земји имаат слични показатели во однос на БДП </w:t>
      </w:r>
      <w:r>
        <w:rPr>
          <w:rFonts w:asciiTheme="minorHAnsi" w:hAnsiTheme="minorHAnsi" w:cstheme="minorHAnsi"/>
          <w:spacing w:val="5"/>
          <w:u w:val="none"/>
        </w:rPr>
        <w:t>per capita</w:t>
      </w:r>
      <w:r>
        <w:rPr>
          <w:rFonts w:asciiTheme="minorHAnsi" w:hAnsiTheme="minorHAnsi" w:cstheme="minorHAnsi"/>
          <w:spacing w:val="5"/>
          <w:u w:val="none"/>
          <w:lang w:val="mk-MK"/>
        </w:rPr>
        <w:t xml:space="preserve">, бројот на населението, површината, стапката на упис во школите, итн, а различен </w:t>
      </w:r>
      <w:r>
        <w:rPr>
          <w:rFonts w:asciiTheme="minorHAnsi" w:hAnsiTheme="minorHAnsi" w:cstheme="minorHAnsi"/>
          <w:spacing w:val="5"/>
          <w:u w:val="none"/>
        </w:rPr>
        <w:t xml:space="preserve">GINI </w:t>
      </w:r>
      <w:r>
        <w:rPr>
          <w:rFonts w:asciiTheme="minorHAnsi" w:hAnsiTheme="minorHAnsi" w:cstheme="minorHAnsi"/>
          <w:spacing w:val="5"/>
          <w:u w:val="none"/>
          <w:lang w:val="mk-MK"/>
        </w:rPr>
        <w:t xml:space="preserve">коефициент, се јавуваат драстични разлики во однос на нивниот економски развој, секако во полза на земјата со помал степен на нееднаквост. Такво е истражувањето на </w:t>
      </w:r>
      <w:proofErr w:type="spellStart"/>
      <w:r>
        <w:rPr>
          <w:rFonts w:asciiTheme="minorHAnsi" w:hAnsiTheme="minorHAnsi" w:cstheme="minorHAnsi"/>
          <w:spacing w:val="5"/>
          <w:u w:val="none"/>
        </w:rPr>
        <w:t>R.Lucas</w:t>
      </w:r>
      <w:proofErr w:type="spellEnd"/>
      <w:r>
        <w:rPr>
          <w:rFonts w:asciiTheme="minorHAnsi" w:hAnsiTheme="minorHAnsi" w:cstheme="minorHAnsi"/>
          <w:spacing w:val="5"/>
          <w:u w:val="none"/>
          <w:lang w:val="mk-MK"/>
        </w:rPr>
        <w:t xml:space="preserve"> кој споредувајќи го економскиот развој на Јужна Кореа и Филипините (земји со слични карактеристики, освен со степенот на нееднаквост- изразито повисок во Филипините), дојде до заклучок дека економскиот раст на кореанската економија бил повисок од оној на филипинската, во просек за 6% годишно (пресметано врз основа на релативни големини).</w:t>
      </w:r>
    </w:p>
    <w:p w14:paraId="3E1E61B1" w14:textId="2E9698F2" w:rsidR="002F7F17" w:rsidRDefault="002F7F17"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p>
    <w:p w14:paraId="627646FE" w14:textId="20F67599" w:rsidR="002F7F17" w:rsidRPr="002F7F17" w:rsidRDefault="002F7F17" w:rsidP="00DE643D">
      <w:pPr>
        <w:pStyle w:val="BodyText"/>
        <w:tabs>
          <w:tab w:val="left" w:pos="1162"/>
          <w:tab w:val="left" w:pos="1417"/>
          <w:tab w:val="left" w:pos="6122"/>
          <w:tab w:val="left" w:pos="10773"/>
        </w:tabs>
        <w:spacing w:before="103"/>
        <w:ind w:right="4"/>
        <w:jc w:val="both"/>
        <w:rPr>
          <w:rFonts w:asciiTheme="minorHAnsi" w:hAnsiTheme="minorHAnsi" w:cstheme="minorHAnsi"/>
          <w:b/>
          <w:bCs/>
          <w:spacing w:val="5"/>
          <w:u w:val="none"/>
          <w:lang w:val="mk-MK"/>
        </w:rPr>
      </w:pPr>
      <w:r w:rsidRPr="002F7F17">
        <w:rPr>
          <w:rFonts w:asciiTheme="minorHAnsi" w:hAnsiTheme="minorHAnsi" w:cstheme="minorHAnsi"/>
          <w:b/>
          <w:bCs/>
          <w:spacing w:val="5"/>
          <w:u w:val="none"/>
          <w:lang w:val="mk-MK"/>
        </w:rPr>
        <w:t>Финансиска интермедијација</w:t>
      </w:r>
    </w:p>
    <w:p w14:paraId="2A0A2ECC" w14:textId="4A2CE755" w:rsidR="002F7F17" w:rsidRDefault="007C01BA"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Штедењето и задолжувањето (кредитите) во странство се основните извори</w:t>
      </w:r>
      <w:r w:rsidR="008464AE">
        <w:rPr>
          <w:rFonts w:asciiTheme="minorHAnsi" w:hAnsiTheme="minorHAnsi" w:cstheme="minorHAnsi"/>
          <w:spacing w:val="5"/>
          <w:u w:val="none"/>
          <w:lang w:val="mk-MK"/>
        </w:rPr>
        <w:t xml:space="preserve"> на инвестициите во една економија. Ако ја оставиме настрана странската акумулација (таа може да финансира раст на краток период), тогаш останува штедењето, а во тој контекст и финансиските институции кои посредуваат во трансформацијата на заштедите во капитал (физички и човечки) како основни детерминанти на инвестиционата активност во економијата. Сосема е јасно дека за да можат финансиските институции успешно да ја извршуваат својата посредничка улога, потребен е стабилен и добро развиен финансиски систем, кој ќе биде во состојба да ги мобилизира заштедите, односно да обезбеди потребен инвестиционен квантитет, но во исто време да обезбеди и т.н. инвестиционен квалитет- ефикасна алокација на средствата. Теоријата нагласува дека либерализираниот и пазарно ориентиран финансиски систем е во состојба да изврши поефикасна мобилизација и алокација на средствата, отколку што тоа може да го стори системот во кој државата вештачки ја одржува стапката на поврат на штедачите на ниско ниво, а алокацијата на заштедите, главно се врши врз основа на политичко резонирање, или бирократска проценка.</w:t>
      </w:r>
    </w:p>
    <w:p w14:paraId="37B3975F" w14:textId="794CBF5F" w:rsidR="008464AE" w:rsidRDefault="008464AE"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r>
      <w:r w:rsidR="00CF0006">
        <w:rPr>
          <w:rFonts w:asciiTheme="minorHAnsi" w:hAnsiTheme="minorHAnsi" w:cstheme="minorHAnsi"/>
          <w:spacing w:val="5"/>
          <w:u w:val="none"/>
          <w:lang w:val="mk-MK"/>
        </w:rPr>
        <w:t xml:space="preserve">Направени се повеќе обиди за утврдување на влијанието на квалитетот на финансиската интермедијација врз економскиот развој. Така една студија на </w:t>
      </w:r>
      <w:r w:rsidR="00CF0006">
        <w:rPr>
          <w:rFonts w:asciiTheme="minorHAnsi" w:hAnsiTheme="minorHAnsi" w:cstheme="minorHAnsi"/>
          <w:spacing w:val="5"/>
          <w:u w:val="none"/>
        </w:rPr>
        <w:t>Goldsmith</w:t>
      </w:r>
      <w:r w:rsidR="00CF0006">
        <w:rPr>
          <w:rFonts w:asciiTheme="minorHAnsi" w:hAnsiTheme="minorHAnsi" w:cstheme="minorHAnsi"/>
          <w:spacing w:val="5"/>
          <w:u w:val="none"/>
          <w:lang w:val="mk-MK"/>
        </w:rPr>
        <w:t xml:space="preserve"> посветена на голем број високо-развиени земји и земји во развој, идентификуваше корелација меѓу релативната големина на финансискиот сектор и аутпутот на економијата. Меѓутоа, истражувањето не даде одговор за насоката на меѓузависноста, односно дали поголемата </w:t>
      </w:r>
      <w:r w:rsidR="008A7C80">
        <w:rPr>
          <w:rFonts w:asciiTheme="minorHAnsi" w:hAnsiTheme="minorHAnsi" w:cstheme="minorHAnsi"/>
          <w:spacing w:val="5"/>
          <w:u w:val="none"/>
          <w:lang w:val="mk-MK"/>
        </w:rPr>
        <w:t xml:space="preserve">финансиска интермедијација „носи“ економски развој, или пак обратно, економскиот развој е предуслов за поголема финансиска интермедијација. Друго е пак истражувањето врз основа на </w:t>
      </w:r>
      <w:r w:rsidR="008A7C80">
        <w:rPr>
          <w:rFonts w:asciiTheme="minorHAnsi" w:hAnsiTheme="minorHAnsi" w:cstheme="minorHAnsi"/>
          <w:spacing w:val="5"/>
          <w:u w:val="none"/>
        </w:rPr>
        <w:t>cross-section</w:t>
      </w:r>
      <w:r w:rsidR="008A7C80">
        <w:rPr>
          <w:rFonts w:asciiTheme="minorHAnsi" w:hAnsiTheme="minorHAnsi" w:cstheme="minorHAnsi"/>
          <w:spacing w:val="5"/>
          <w:u w:val="none"/>
          <w:lang w:val="mk-MK"/>
        </w:rPr>
        <w:t xml:space="preserve"> податоци на </w:t>
      </w:r>
      <w:r w:rsidR="008A7C80">
        <w:rPr>
          <w:rFonts w:asciiTheme="minorHAnsi" w:hAnsiTheme="minorHAnsi" w:cstheme="minorHAnsi"/>
          <w:spacing w:val="5"/>
          <w:u w:val="none"/>
        </w:rPr>
        <w:t>King &amp; Levine</w:t>
      </w:r>
      <w:r w:rsidR="008A7C80">
        <w:rPr>
          <w:rFonts w:asciiTheme="minorHAnsi" w:hAnsiTheme="minorHAnsi" w:cstheme="minorHAnsi"/>
          <w:spacing w:val="5"/>
          <w:u w:val="none"/>
          <w:lang w:val="mk-MK"/>
        </w:rPr>
        <w:t xml:space="preserve"> кое ја потврди значајноста на софистицираните финансиски пазари во однос на инвестициите и развојот.</w:t>
      </w:r>
    </w:p>
    <w:p w14:paraId="1056A0C4" w14:textId="7D3A7361" w:rsidR="008A7C80" w:rsidRDefault="008A7C80"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r>
      <w:r w:rsidR="00BA4FD4">
        <w:rPr>
          <w:rFonts w:asciiTheme="minorHAnsi" w:hAnsiTheme="minorHAnsi" w:cstheme="minorHAnsi"/>
          <w:spacing w:val="5"/>
          <w:u w:val="none"/>
          <w:lang w:val="mk-MK"/>
        </w:rPr>
        <w:t>Сублимирано речено, добар е оној финансиски систем кој е способен истовремено да продуцира високи стапки на штедење и инвестиции и на тој начин индиректно влијае врз економскиот развој на земјата.</w:t>
      </w:r>
    </w:p>
    <w:p w14:paraId="46693ADC" w14:textId="4E03F60B" w:rsidR="00BA4FD4" w:rsidRDefault="00BA4FD4"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p>
    <w:p w14:paraId="0902E1F6" w14:textId="4EA3454D" w:rsidR="00BA4FD4" w:rsidRDefault="00BA4FD4"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p>
    <w:p w14:paraId="68A677E2" w14:textId="003D1471" w:rsidR="00BA4FD4" w:rsidRPr="00BA4FD4" w:rsidRDefault="00BA4FD4" w:rsidP="00DE643D">
      <w:pPr>
        <w:pStyle w:val="BodyText"/>
        <w:tabs>
          <w:tab w:val="left" w:pos="1162"/>
          <w:tab w:val="left" w:pos="1417"/>
          <w:tab w:val="left" w:pos="6122"/>
          <w:tab w:val="left" w:pos="10773"/>
        </w:tabs>
        <w:spacing w:before="103"/>
        <w:ind w:right="4"/>
        <w:jc w:val="both"/>
        <w:rPr>
          <w:rFonts w:asciiTheme="minorHAnsi" w:hAnsiTheme="minorHAnsi" w:cstheme="minorHAnsi"/>
          <w:b/>
          <w:bCs/>
          <w:spacing w:val="5"/>
          <w:u w:val="none"/>
          <w:lang w:val="mk-MK"/>
        </w:rPr>
      </w:pPr>
      <w:r w:rsidRPr="00BA4FD4">
        <w:rPr>
          <w:rFonts w:asciiTheme="minorHAnsi" w:hAnsiTheme="minorHAnsi" w:cstheme="minorHAnsi"/>
          <w:b/>
          <w:bCs/>
          <w:spacing w:val="5"/>
          <w:u w:val="none"/>
          <w:lang w:val="mk-MK"/>
        </w:rPr>
        <w:t>Степен на отвореност на економијата кон странство</w:t>
      </w:r>
    </w:p>
    <w:p w14:paraId="4245EEC5" w14:textId="7055E663" w:rsidR="00BA4FD4" w:rsidRDefault="00AF27C2"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r>
      <w:r w:rsidR="005D531F">
        <w:rPr>
          <w:rFonts w:asciiTheme="minorHAnsi" w:hAnsiTheme="minorHAnsi" w:cstheme="minorHAnsi"/>
          <w:spacing w:val="5"/>
          <w:u w:val="none"/>
          <w:lang w:val="mk-MK"/>
        </w:rPr>
        <w:t xml:space="preserve">До неодамна позитивната врска меѓу степенот на отвореноста на економијата кон странство и нивото на економскиот развој беше главно третирана преку теоријата на компаративните предности според која специјализацијата на земјата за производство на определени добра и услуги придонесува за зголемување на ефикасноста во искористување на ресурсите со кои таа располага со што се зголемува нивото на реалниот доход </w:t>
      </w:r>
      <w:r w:rsidR="005D531F">
        <w:rPr>
          <w:rFonts w:asciiTheme="minorHAnsi" w:hAnsiTheme="minorHAnsi" w:cstheme="minorHAnsi"/>
          <w:spacing w:val="5"/>
          <w:u w:val="none"/>
        </w:rPr>
        <w:t>per capita</w:t>
      </w:r>
      <w:r w:rsidR="005D531F">
        <w:rPr>
          <w:rFonts w:asciiTheme="minorHAnsi" w:hAnsiTheme="minorHAnsi" w:cstheme="minorHAnsi"/>
          <w:spacing w:val="5"/>
          <w:u w:val="none"/>
          <w:lang w:val="mk-MK"/>
        </w:rPr>
        <w:t>, но не и стапката на раст на долг рок.</w:t>
      </w:r>
    </w:p>
    <w:p w14:paraId="2A745D6D" w14:textId="104D2468" w:rsidR="005D531F" w:rsidRDefault="005D531F"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r>
      <w:r w:rsidR="00C33593">
        <w:rPr>
          <w:rFonts w:asciiTheme="minorHAnsi" w:hAnsiTheme="minorHAnsi" w:cstheme="minorHAnsi"/>
          <w:spacing w:val="5"/>
          <w:u w:val="none"/>
          <w:lang w:val="mk-MK"/>
        </w:rPr>
        <w:t>Новите теории на економски раст кои се базираат на ендогеноста на техничкиот прогрес како и новите теории на меѓународната трговија</w:t>
      </w:r>
      <w:r w:rsidR="00EE6061">
        <w:rPr>
          <w:rFonts w:asciiTheme="minorHAnsi" w:hAnsiTheme="minorHAnsi" w:cstheme="minorHAnsi"/>
          <w:spacing w:val="5"/>
          <w:u w:val="none"/>
          <w:lang w:val="mk-MK"/>
        </w:rPr>
        <w:t xml:space="preserve"> кои се базираат на имперфектната конкуренција, покажаа дека отвореноста на економијата кон странство генерира раст на доходот и на долг рок. Повисокиот степен на отвореност кон странство овозможува:</w:t>
      </w:r>
    </w:p>
    <w:p w14:paraId="7A7A5D1B" w14:textId="254C44D8" w:rsidR="00EE6061" w:rsidRDefault="00EE6061" w:rsidP="00EE6061">
      <w:pPr>
        <w:pStyle w:val="BodyText"/>
        <w:numPr>
          <w:ilvl w:val="0"/>
          <w:numId w:val="12"/>
        </w:numPr>
        <w:tabs>
          <w:tab w:val="left" w:pos="1162"/>
          <w:tab w:val="left" w:pos="1417"/>
          <w:tab w:val="left" w:pos="6122"/>
          <w:tab w:val="left" w:pos="10773"/>
        </w:tabs>
        <w:spacing w:before="103"/>
        <w:ind w:left="1350" w:right="4" w:hanging="180"/>
        <w:jc w:val="both"/>
        <w:rPr>
          <w:rFonts w:asciiTheme="minorHAnsi" w:hAnsiTheme="minorHAnsi" w:cstheme="minorHAnsi"/>
          <w:spacing w:val="5"/>
          <w:u w:val="none"/>
          <w:lang w:val="mk-MK"/>
        </w:rPr>
      </w:pPr>
      <w:r>
        <w:rPr>
          <w:rFonts w:asciiTheme="minorHAnsi" w:hAnsiTheme="minorHAnsi" w:cstheme="minorHAnsi"/>
          <w:spacing w:val="5"/>
          <w:u w:val="none"/>
          <w:lang w:val="mk-MK"/>
        </w:rPr>
        <w:t>Трансфер на технологија што придонесува за пораст на абсорпционата моќ на економијата, развој на менаџментот, поттикнување на иновациите, дестимулирање на монополистичките тенденции итн.</w:t>
      </w:r>
    </w:p>
    <w:p w14:paraId="79F9D3F4" w14:textId="4D02E73D" w:rsidR="00EE6061" w:rsidRDefault="00EE6061" w:rsidP="00EE6061">
      <w:pPr>
        <w:pStyle w:val="BodyText"/>
        <w:numPr>
          <w:ilvl w:val="0"/>
          <w:numId w:val="12"/>
        </w:numPr>
        <w:tabs>
          <w:tab w:val="left" w:pos="1162"/>
          <w:tab w:val="left" w:pos="1417"/>
          <w:tab w:val="left" w:pos="6122"/>
          <w:tab w:val="left" w:pos="10773"/>
        </w:tabs>
        <w:spacing w:before="103"/>
        <w:ind w:left="1350" w:right="4" w:hanging="180"/>
        <w:jc w:val="both"/>
        <w:rPr>
          <w:rFonts w:asciiTheme="minorHAnsi" w:hAnsiTheme="minorHAnsi" w:cstheme="minorHAnsi"/>
          <w:spacing w:val="5"/>
          <w:u w:val="none"/>
          <w:lang w:val="mk-MK"/>
        </w:rPr>
      </w:pPr>
      <w:r>
        <w:rPr>
          <w:rFonts w:asciiTheme="minorHAnsi" w:hAnsiTheme="minorHAnsi" w:cstheme="minorHAnsi"/>
          <w:spacing w:val="5"/>
          <w:u w:val="none"/>
          <w:lang w:val="mk-MK"/>
        </w:rPr>
        <w:t>Преливен ефект (</w:t>
      </w:r>
      <w:r>
        <w:rPr>
          <w:rFonts w:asciiTheme="minorHAnsi" w:hAnsiTheme="minorHAnsi" w:cstheme="minorHAnsi"/>
          <w:spacing w:val="5"/>
          <w:u w:val="none"/>
        </w:rPr>
        <w:t>spillover effect)</w:t>
      </w:r>
      <w:r>
        <w:rPr>
          <w:rFonts w:asciiTheme="minorHAnsi" w:hAnsiTheme="minorHAnsi" w:cstheme="minorHAnsi"/>
          <w:spacing w:val="5"/>
          <w:u w:val="none"/>
          <w:lang w:val="mk-MK"/>
        </w:rPr>
        <w:t xml:space="preserve"> односно ширење (дифузија) на современата технологија во економијата</w:t>
      </w:r>
    </w:p>
    <w:p w14:paraId="036DF0A5" w14:textId="0CEE4120" w:rsidR="00EE6061" w:rsidRDefault="00EE6061" w:rsidP="00EE6061">
      <w:pPr>
        <w:pStyle w:val="BodyText"/>
        <w:numPr>
          <w:ilvl w:val="0"/>
          <w:numId w:val="12"/>
        </w:numPr>
        <w:tabs>
          <w:tab w:val="left" w:pos="1162"/>
          <w:tab w:val="left" w:pos="1417"/>
          <w:tab w:val="left" w:pos="6122"/>
          <w:tab w:val="left" w:pos="10773"/>
        </w:tabs>
        <w:spacing w:before="103"/>
        <w:ind w:left="1350" w:right="4" w:hanging="180"/>
        <w:jc w:val="both"/>
        <w:rPr>
          <w:rFonts w:asciiTheme="minorHAnsi" w:hAnsiTheme="minorHAnsi" w:cstheme="minorHAnsi"/>
          <w:spacing w:val="5"/>
          <w:u w:val="none"/>
          <w:lang w:val="mk-MK"/>
        </w:rPr>
      </w:pPr>
      <w:r>
        <w:rPr>
          <w:rFonts w:asciiTheme="minorHAnsi" w:hAnsiTheme="minorHAnsi" w:cstheme="minorHAnsi"/>
          <w:spacing w:val="5"/>
          <w:u w:val="none"/>
          <w:lang w:val="mk-MK"/>
        </w:rPr>
        <w:t>Пораст на способноста на економијата да имитира производство на високо-квалитетни производи</w:t>
      </w:r>
    </w:p>
    <w:p w14:paraId="2B452B63" w14:textId="65F7B6E0" w:rsidR="00EE6061" w:rsidRDefault="00EE6061" w:rsidP="00EE6061">
      <w:pPr>
        <w:pStyle w:val="BodyText"/>
        <w:numPr>
          <w:ilvl w:val="0"/>
          <w:numId w:val="12"/>
        </w:numPr>
        <w:tabs>
          <w:tab w:val="left" w:pos="1162"/>
          <w:tab w:val="left" w:pos="1417"/>
          <w:tab w:val="left" w:pos="6122"/>
          <w:tab w:val="left" w:pos="10773"/>
        </w:tabs>
        <w:spacing w:before="103"/>
        <w:ind w:left="1350" w:right="4" w:hanging="180"/>
        <w:jc w:val="both"/>
        <w:rPr>
          <w:rFonts w:asciiTheme="minorHAnsi" w:hAnsiTheme="minorHAnsi" w:cstheme="minorHAnsi"/>
          <w:spacing w:val="5"/>
          <w:u w:val="none"/>
          <w:lang w:val="mk-MK"/>
        </w:rPr>
      </w:pPr>
      <w:r>
        <w:rPr>
          <w:rFonts w:asciiTheme="minorHAnsi" w:hAnsiTheme="minorHAnsi" w:cstheme="minorHAnsi"/>
          <w:spacing w:val="5"/>
          <w:u w:val="none"/>
          <w:lang w:val="mk-MK"/>
        </w:rPr>
        <w:t>Пораст на квалитетот на инпутите во производствениот процес</w:t>
      </w:r>
    </w:p>
    <w:p w14:paraId="6B2FA35D" w14:textId="237F2A57" w:rsidR="00EE6061" w:rsidRDefault="00EE6061" w:rsidP="00EE6061">
      <w:pPr>
        <w:pStyle w:val="BodyText"/>
        <w:numPr>
          <w:ilvl w:val="0"/>
          <w:numId w:val="12"/>
        </w:numPr>
        <w:tabs>
          <w:tab w:val="left" w:pos="1162"/>
          <w:tab w:val="left" w:pos="1417"/>
          <w:tab w:val="left" w:pos="6122"/>
          <w:tab w:val="left" w:pos="10773"/>
        </w:tabs>
        <w:spacing w:before="103"/>
        <w:ind w:left="1350" w:right="4" w:hanging="180"/>
        <w:jc w:val="both"/>
        <w:rPr>
          <w:rFonts w:asciiTheme="minorHAnsi" w:hAnsiTheme="minorHAnsi" w:cstheme="minorHAnsi"/>
          <w:spacing w:val="5"/>
          <w:u w:val="none"/>
          <w:lang w:val="mk-MK"/>
        </w:rPr>
      </w:pPr>
      <w:r>
        <w:rPr>
          <w:rFonts w:asciiTheme="minorHAnsi" w:hAnsiTheme="minorHAnsi" w:cstheme="minorHAnsi"/>
          <w:spacing w:val="5"/>
          <w:u w:val="none"/>
          <w:lang w:val="mk-MK"/>
        </w:rPr>
        <w:t>Влез на странски дирекни инвестиции кои покрај технологијата кои покрај технологијата, трансферираат и менаџерски и работнички вештини итн.</w:t>
      </w:r>
    </w:p>
    <w:p w14:paraId="60880CCB" w14:textId="26976639" w:rsidR="00EE6061" w:rsidRDefault="00EE6061"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 xml:space="preserve">Направени се голем број истражувања кои се однесуваат на влијанието на отвореноста на економијата врз економскиот развој. Притоа се земаат различни мерила (критериуми) за да се искаже отвореноста на економијата кон странство како што се на пример: вкупната размена како процент од БДП, вкупните царински приходи како процент од размената, стапката на извоз како процент од БДП итн. Истражувањето на </w:t>
      </w:r>
      <w:r>
        <w:rPr>
          <w:rFonts w:asciiTheme="minorHAnsi" w:hAnsiTheme="minorHAnsi" w:cstheme="minorHAnsi"/>
          <w:spacing w:val="5"/>
          <w:u w:val="none"/>
        </w:rPr>
        <w:t>Frankel, Romer &amp; Cyrus</w:t>
      </w:r>
      <w:r>
        <w:rPr>
          <w:rFonts w:asciiTheme="minorHAnsi" w:hAnsiTheme="minorHAnsi" w:cstheme="minorHAnsi"/>
          <w:spacing w:val="5"/>
          <w:u w:val="none"/>
          <w:lang w:val="mk-MK"/>
        </w:rPr>
        <w:t xml:space="preserve"> покажа дека секој дополнителен процентен поен пораст на отвореност на економијата (извоз плус увоз</w:t>
      </w:r>
      <w:r w:rsidR="005B4DD4">
        <w:rPr>
          <w:rFonts w:asciiTheme="minorHAnsi" w:hAnsiTheme="minorHAnsi" w:cstheme="minorHAnsi"/>
          <w:spacing w:val="5"/>
          <w:u w:val="none"/>
          <w:lang w:val="mk-MK"/>
        </w:rPr>
        <w:t xml:space="preserve"> поделено со БДП), го зголемува доходот </w:t>
      </w:r>
      <w:r w:rsidR="005B4DD4">
        <w:rPr>
          <w:rFonts w:asciiTheme="minorHAnsi" w:hAnsiTheme="minorHAnsi" w:cstheme="minorHAnsi"/>
          <w:spacing w:val="5"/>
          <w:u w:val="none"/>
        </w:rPr>
        <w:t xml:space="preserve">per capita </w:t>
      </w:r>
      <w:r w:rsidR="005B4DD4">
        <w:rPr>
          <w:rFonts w:asciiTheme="minorHAnsi" w:hAnsiTheme="minorHAnsi" w:cstheme="minorHAnsi"/>
          <w:spacing w:val="5"/>
          <w:u w:val="none"/>
          <w:lang w:val="mk-MK"/>
        </w:rPr>
        <w:t>за приближно 0,34%.</w:t>
      </w:r>
    </w:p>
    <w:p w14:paraId="19395B05" w14:textId="6CF8153B" w:rsidR="005B4DD4" w:rsidRDefault="005B4DD4"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Покрај тоа што степенот на отвореноста на економијата го определува нивото на економскиот развој на земјата, функционира и повратна врска, односно нивото на економски развој го определува степенот на отвореноста на земјата кон странство. Чести се примерите на недоволно развиените земји кои либерализирајќи ја во целост надворешната трговија, стануваат уште позависни од надворешниот пазар, па немајќи избор во надворешната трговија, стануваат економски колонии. Затоа и покрај својата екстензивност, актуелноста не ја губат стратегиите за „супституција на увозот“ и „експанзија на извозот“ . Имено стратегијата за супституција на извозот која се базира на царински и дискрециони нецарински ограничувања е корисна за почетните фази од економскиот развој, додека стратегијата за експанзија на извозот, најчесто преку рефундирање на царините и даноците, има за цел да ги намали производствените трошоци и да ја направи економијата конкурентна на надворешниот пазар.</w:t>
      </w:r>
    </w:p>
    <w:p w14:paraId="045364A2" w14:textId="6ADBB471" w:rsidR="005B4DD4" w:rsidRDefault="005B4DD4"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p>
    <w:p w14:paraId="09A6476B" w14:textId="4B0E8ACB" w:rsidR="005B4DD4" w:rsidRDefault="005B4DD4"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p>
    <w:p w14:paraId="07EF6D0F" w14:textId="77777777" w:rsidR="005B4DD4" w:rsidRDefault="005B4DD4"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p>
    <w:p w14:paraId="089B2B0D" w14:textId="2A221629" w:rsidR="005B4DD4" w:rsidRPr="005B4DD4" w:rsidRDefault="005B4DD4" w:rsidP="00DE643D">
      <w:pPr>
        <w:pStyle w:val="BodyText"/>
        <w:tabs>
          <w:tab w:val="left" w:pos="1162"/>
          <w:tab w:val="left" w:pos="1417"/>
          <w:tab w:val="left" w:pos="6122"/>
          <w:tab w:val="left" w:pos="10773"/>
        </w:tabs>
        <w:spacing w:before="103"/>
        <w:ind w:right="4"/>
        <w:jc w:val="both"/>
        <w:rPr>
          <w:rFonts w:asciiTheme="minorHAnsi" w:hAnsiTheme="minorHAnsi" w:cstheme="minorHAnsi"/>
          <w:b/>
          <w:bCs/>
          <w:spacing w:val="5"/>
          <w:u w:val="none"/>
          <w:lang w:val="mk-MK"/>
        </w:rPr>
      </w:pPr>
      <w:r w:rsidRPr="005B4DD4">
        <w:rPr>
          <w:rFonts w:asciiTheme="minorHAnsi" w:hAnsiTheme="minorHAnsi" w:cstheme="minorHAnsi"/>
          <w:b/>
          <w:bCs/>
          <w:spacing w:val="5"/>
          <w:u w:val="none"/>
          <w:lang w:val="mk-MK"/>
        </w:rPr>
        <w:t>Политички и општествени услови</w:t>
      </w:r>
    </w:p>
    <w:p w14:paraId="78B8F6A9" w14:textId="201C45B5" w:rsidR="005B4DD4" w:rsidRDefault="00F81BA3"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Типот на политичкиот систем на земјата, демократски или автократски</w:t>
      </w:r>
      <w:r>
        <w:rPr>
          <w:rFonts w:asciiTheme="minorHAnsi" w:hAnsiTheme="minorHAnsi" w:cstheme="minorHAnsi"/>
          <w:spacing w:val="5"/>
          <w:u w:val="none"/>
        </w:rPr>
        <w:t xml:space="preserve">; </w:t>
      </w:r>
      <w:r>
        <w:rPr>
          <w:rFonts w:asciiTheme="minorHAnsi" w:hAnsiTheme="minorHAnsi" w:cstheme="minorHAnsi"/>
          <w:spacing w:val="5"/>
          <w:u w:val="none"/>
          <w:lang w:val="mk-MK"/>
        </w:rPr>
        <w:t>степенот на политичката и економската стабилност- можниот колапс на политичките и економските институции</w:t>
      </w:r>
      <w:r>
        <w:rPr>
          <w:rFonts w:asciiTheme="minorHAnsi" w:hAnsiTheme="minorHAnsi" w:cstheme="minorHAnsi"/>
          <w:spacing w:val="5"/>
          <w:u w:val="none"/>
        </w:rPr>
        <w:t xml:space="preserve">; </w:t>
      </w:r>
      <w:r>
        <w:rPr>
          <w:rFonts w:asciiTheme="minorHAnsi" w:hAnsiTheme="minorHAnsi" w:cstheme="minorHAnsi"/>
          <w:spacing w:val="5"/>
          <w:u w:val="none"/>
          <w:lang w:val="mk-MK"/>
        </w:rPr>
        <w:t>степенот на економска слобода (правото на сопственост и избор) и/или државната интервенција во економијата се значајни фактори кои влијаат врз економскиот развој на една земја.</w:t>
      </w:r>
    </w:p>
    <w:p w14:paraId="77AAE3B4" w14:textId="72D78156" w:rsidR="00F81BA3" w:rsidRDefault="00F81BA3"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r>
      <w:proofErr w:type="spellStart"/>
      <w:r>
        <w:rPr>
          <w:rFonts w:asciiTheme="minorHAnsi" w:hAnsiTheme="minorHAnsi" w:cstheme="minorHAnsi"/>
          <w:spacing w:val="5"/>
          <w:u w:val="none"/>
        </w:rPr>
        <w:t>Baro</w:t>
      </w:r>
      <w:proofErr w:type="spellEnd"/>
      <w:r>
        <w:rPr>
          <w:rFonts w:asciiTheme="minorHAnsi" w:hAnsiTheme="minorHAnsi" w:cstheme="minorHAnsi"/>
          <w:spacing w:val="5"/>
          <w:u w:val="none"/>
          <w:lang w:val="mk-MK"/>
        </w:rPr>
        <w:t xml:space="preserve"> </w:t>
      </w:r>
      <w:r>
        <w:rPr>
          <w:rFonts w:asciiTheme="minorHAnsi" w:hAnsiTheme="minorHAnsi" w:cstheme="minorHAnsi"/>
          <w:spacing w:val="5"/>
          <w:u w:val="none"/>
        </w:rPr>
        <w:t>&amp;</w:t>
      </w:r>
      <w:r>
        <w:rPr>
          <w:rFonts w:asciiTheme="minorHAnsi" w:hAnsiTheme="minorHAnsi" w:cstheme="minorHAnsi"/>
          <w:spacing w:val="5"/>
          <w:u w:val="none"/>
          <w:lang w:val="mk-MK"/>
        </w:rPr>
        <w:t xml:space="preserve"> </w:t>
      </w:r>
      <w:r>
        <w:rPr>
          <w:rFonts w:asciiTheme="minorHAnsi" w:hAnsiTheme="minorHAnsi" w:cstheme="minorHAnsi"/>
          <w:spacing w:val="5"/>
          <w:u w:val="none"/>
        </w:rPr>
        <w:t>Sala</w:t>
      </w:r>
      <w:r>
        <w:rPr>
          <w:rFonts w:asciiTheme="minorHAnsi" w:hAnsiTheme="minorHAnsi" w:cstheme="minorHAnsi"/>
          <w:spacing w:val="5"/>
          <w:u w:val="none"/>
          <w:lang w:val="mk-MK"/>
        </w:rPr>
        <w:t xml:space="preserve"> </w:t>
      </w:r>
      <w:r>
        <w:rPr>
          <w:rFonts w:asciiTheme="minorHAnsi" w:hAnsiTheme="minorHAnsi" w:cstheme="minorHAnsi"/>
          <w:spacing w:val="5"/>
          <w:u w:val="none"/>
        </w:rPr>
        <w:t>&amp;</w:t>
      </w:r>
      <w:r>
        <w:rPr>
          <w:rFonts w:asciiTheme="minorHAnsi" w:hAnsiTheme="minorHAnsi" w:cstheme="minorHAnsi"/>
          <w:spacing w:val="5"/>
          <w:u w:val="none"/>
          <w:lang w:val="mk-MK"/>
        </w:rPr>
        <w:t xml:space="preserve"> </w:t>
      </w:r>
      <w:r>
        <w:rPr>
          <w:rFonts w:asciiTheme="minorHAnsi" w:hAnsiTheme="minorHAnsi" w:cstheme="minorHAnsi"/>
          <w:spacing w:val="5"/>
          <w:u w:val="none"/>
        </w:rPr>
        <w:t xml:space="preserve">Martin </w:t>
      </w:r>
      <w:r>
        <w:rPr>
          <w:rFonts w:asciiTheme="minorHAnsi" w:hAnsiTheme="minorHAnsi" w:cstheme="minorHAnsi"/>
          <w:spacing w:val="5"/>
          <w:u w:val="none"/>
          <w:lang w:val="mk-MK"/>
        </w:rPr>
        <w:t>во едно свое истражување тргнувајќи од претпоставката дека политчката нестабилност ја намалува склоноста кон инвестирање, доаѓаат до заклучок дека политичката нестабилност која директно го загрозува правото на сопственост има значаен негативен ефект врз економскиот развој. Овде е значајно да се истакне дека во оваа релација функционира и повратна врска што значи дека понискиот економски развој ја зголемува политичката нестабилност на земјата.</w:t>
      </w:r>
    </w:p>
    <w:p w14:paraId="5089C816" w14:textId="30DBED37" w:rsidR="00F81BA3" w:rsidRDefault="00F81BA3"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Во поново време при утврдувањето на влијанието на политичкиот и општествениот фактор врз економскиот развој се почесто се зема предвид и нивото на корумпираност на државната власт и администрација. Притоа се обрнува посебно внимание на негативните ефекти во однос на дистрибуцијата</w:t>
      </w:r>
      <w:r w:rsidR="00E51FD3">
        <w:rPr>
          <w:rFonts w:asciiTheme="minorHAnsi" w:hAnsiTheme="minorHAnsi" w:cstheme="minorHAnsi"/>
          <w:spacing w:val="5"/>
          <w:u w:val="none"/>
          <w:lang w:val="mk-MK"/>
        </w:rPr>
        <w:t xml:space="preserve"> на човечкиот капитал во економијата и приливот на странските директни инвестиции.</w:t>
      </w:r>
    </w:p>
    <w:p w14:paraId="00281ED7" w14:textId="1E33D900" w:rsidR="00E51FD3" w:rsidRDefault="00E51FD3"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p>
    <w:p w14:paraId="4618A600" w14:textId="3BC09726" w:rsidR="00E51FD3" w:rsidRPr="00E51FD3" w:rsidRDefault="00E51FD3" w:rsidP="00DE643D">
      <w:pPr>
        <w:pStyle w:val="BodyText"/>
        <w:tabs>
          <w:tab w:val="left" w:pos="1162"/>
          <w:tab w:val="left" w:pos="1417"/>
          <w:tab w:val="left" w:pos="6122"/>
          <w:tab w:val="left" w:pos="10773"/>
        </w:tabs>
        <w:spacing w:before="103"/>
        <w:ind w:right="4"/>
        <w:jc w:val="both"/>
        <w:rPr>
          <w:rFonts w:asciiTheme="minorHAnsi" w:hAnsiTheme="minorHAnsi" w:cstheme="minorHAnsi"/>
          <w:b/>
          <w:bCs/>
          <w:spacing w:val="5"/>
          <w:u w:val="none"/>
          <w:lang w:val="mk-MK"/>
        </w:rPr>
      </w:pPr>
      <w:r w:rsidRPr="00E51FD3">
        <w:rPr>
          <w:rFonts w:asciiTheme="minorHAnsi" w:hAnsiTheme="minorHAnsi" w:cstheme="minorHAnsi"/>
          <w:b/>
          <w:bCs/>
          <w:spacing w:val="5"/>
          <w:u w:val="none"/>
          <w:lang w:val="mk-MK"/>
        </w:rPr>
        <w:t>Информациите и информационата технологија</w:t>
      </w:r>
    </w:p>
    <w:p w14:paraId="66737062" w14:textId="7EF20088" w:rsidR="00E51FD3" w:rsidRDefault="008132E5"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Во поново време во економската литература се почесто е присутен терминот „нова економија“ (</w:t>
      </w:r>
      <w:r>
        <w:rPr>
          <w:rFonts w:asciiTheme="minorHAnsi" w:hAnsiTheme="minorHAnsi" w:cstheme="minorHAnsi"/>
          <w:spacing w:val="5"/>
          <w:u w:val="none"/>
        </w:rPr>
        <w:t>New Economy)</w:t>
      </w:r>
      <w:r>
        <w:rPr>
          <w:rFonts w:asciiTheme="minorHAnsi" w:hAnsiTheme="minorHAnsi" w:cstheme="minorHAnsi"/>
          <w:spacing w:val="5"/>
          <w:u w:val="none"/>
          <w:lang w:val="mk-MK"/>
        </w:rPr>
        <w:t xml:space="preserve"> кој е актуелизиран со цел да се објаснат супериорните макроекономски перформанси кои високо-развиените економии ги постигнаа последниве години. Тука првенствено се мисли на можните посоодветни комбинации на инфлацијата и невработеноста од една страна, и растот на продуктивноста од друга страна. Притоа растот на продуктивноста се посматра како резултат на развојот на информациските технологии, особено интернетот. Високо-развиените земји како резултат од порастот на продуктивноста која произлегува од напредокот на информациските технологии можат да одржат високи стапки на економски раст без притоа да се оптоварени од можни инфлаторски колебања.</w:t>
      </w:r>
    </w:p>
    <w:p w14:paraId="250B503A" w14:textId="0E8247E3" w:rsidR="008132E5" w:rsidRDefault="008132E5"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Информациската технологија не е ништо ново, всушност таа се развива и подобрува со векови. Интернетот може да се смета како последниот чекор на патот кој започна со подвижната лента, машината за пишување, телефонот, радиото, телевизијата, фотокопирот итн. Во почетните години (1970те) ширењето на информационата технологија</w:t>
      </w:r>
      <w:r w:rsidR="00337BE6">
        <w:rPr>
          <w:rFonts w:asciiTheme="minorHAnsi" w:hAnsiTheme="minorHAnsi" w:cstheme="minorHAnsi"/>
          <w:spacing w:val="5"/>
          <w:u w:val="none"/>
          <w:lang w:val="mk-MK"/>
        </w:rPr>
        <w:t xml:space="preserve"> беше придружена со т.н. економски аномалии. Имено, две декади американските бизнисмени инвестираа во компјутеризацијата, но ефектите од нивниот бизнис, како и ефектите во однос на националната економија не се појавија. Ова во економската литература можеше да се сретне како „компјутерски парадокс“. За тоа своевремено </w:t>
      </w:r>
      <w:r w:rsidR="00337BE6">
        <w:rPr>
          <w:rFonts w:asciiTheme="minorHAnsi" w:hAnsiTheme="minorHAnsi" w:cstheme="minorHAnsi"/>
          <w:spacing w:val="5"/>
          <w:u w:val="none"/>
        </w:rPr>
        <w:t>Robert Solow</w:t>
      </w:r>
      <w:r w:rsidR="00337BE6">
        <w:rPr>
          <w:rFonts w:asciiTheme="minorHAnsi" w:hAnsiTheme="minorHAnsi" w:cstheme="minorHAnsi"/>
          <w:spacing w:val="5"/>
          <w:u w:val="none"/>
          <w:lang w:val="mk-MK"/>
        </w:rPr>
        <w:t xml:space="preserve"> ќе рече: „ја гледаме компјутерската ера насекаде, освен во статистиката за продуктивноста“.</w:t>
      </w:r>
    </w:p>
    <w:p w14:paraId="370C9047" w14:textId="67B38A15" w:rsidR="00337BE6" w:rsidRDefault="00337BE6"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Во последниве години конечно почнаа да се наѕираат првите користи од овие инвестиции и тоа главно како резултат на појавата на интернетот. Сите тие моќни компјутери во кои се инвестираше „бараа“ поголема поврзаност пред за започнат да влијаат врз продуктивноста и економскиот раст воопшто.</w:t>
      </w:r>
    </w:p>
    <w:p w14:paraId="6DC54608" w14:textId="3C8AEA60" w:rsidR="00337BE6" w:rsidRPr="00337BE6" w:rsidRDefault="00337BE6" w:rsidP="00337BE6">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tab/>
        <w:t xml:space="preserve">Напредокот на информациската технологија овозможува брз и поефтин пренос на информациите до крајните корисници што за бизнисот значи носење на подобри инвестициони и други одлуки. Но, треба да се има предвид дека сеуште не постојат доволно силни докази (заради малиот временски период) дека порастот на продуктивноста во високо-развиените земји се должи на развојот на информациските технологии, поточно интернетот. Дали информациските технологии се детерминанти за економски раст допрва треба да биде откриено. </w:t>
      </w:r>
    </w:p>
    <w:p w14:paraId="00A67CEA" w14:textId="373E2DDB" w:rsidR="00C044A8" w:rsidRPr="00C466BC" w:rsidRDefault="00D0332A" w:rsidP="00DE643D">
      <w:pPr>
        <w:pStyle w:val="BodyText"/>
        <w:tabs>
          <w:tab w:val="left" w:pos="1162"/>
          <w:tab w:val="left" w:pos="1417"/>
          <w:tab w:val="left" w:pos="6122"/>
          <w:tab w:val="left" w:pos="10773"/>
        </w:tabs>
        <w:spacing w:before="103"/>
        <w:ind w:right="4"/>
        <w:jc w:val="both"/>
        <w:rPr>
          <w:rFonts w:asciiTheme="minorHAnsi" w:hAnsiTheme="minorHAnsi" w:cstheme="minorHAnsi"/>
          <w:spacing w:val="5"/>
          <w:u w:val="none"/>
          <w:lang w:val="mk-MK"/>
        </w:rPr>
      </w:pPr>
      <w:r>
        <w:rPr>
          <w:rFonts w:asciiTheme="minorHAnsi" w:hAnsiTheme="minorHAnsi" w:cstheme="minorHAnsi"/>
          <w:spacing w:val="5"/>
          <w:u w:val="none"/>
          <w:lang w:val="mk-MK"/>
        </w:rPr>
        <w:lastRenderedPageBreak/>
        <w:tab/>
      </w:r>
      <w:r w:rsidR="00C044A8">
        <w:rPr>
          <w:rFonts w:asciiTheme="minorHAnsi" w:hAnsiTheme="minorHAnsi" w:cstheme="minorHAnsi"/>
          <w:spacing w:val="5"/>
          <w:u w:val="none"/>
          <w:lang w:val="mk-MK"/>
        </w:rPr>
        <w:t xml:space="preserve">  </w:t>
      </w:r>
    </w:p>
    <w:p w14:paraId="498C93B1" w14:textId="6A30FCE4" w:rsidR="00DE643D" w:rsidRPr="00DE643D" w:rsidRDefault="00DE643D" w:rsidP="00DE643D">
      <w:pPr>
        <w:pStyle w:val="BodyText"/>
        <w:tabs>
          <w:tab w:val="left" w:pos="1162"/>
          <w:tab w:val="left" w:pos="1417"/>
          <w:tab w:val="left" w:pos="6122"/>
          <w:tab w:val="left" w:pos="10773"/>
        </w:tabs>
        <w:spacing w:before="103"/>
        <w:ind w:right="4"/>
        <w:jc w:val="both"/>
        <w:rPr>
          <w:lang w:val="mk-MK"/>
        </w:rPr>
      </w:pPr>
    </w:p>
    <w:p w14:paraId="03F2CFA3" w14:textId="77777777" w:rsidR="00F47BB8" w:rsidRDefault="00F47BB8" w:rsidP="00F93E7B">
      <w:pPr>
        <w:rPr>
          <w:lang w:val="en-GB"/>
        </w:rPr>
      </w:pPr>
    </w:p>
    <w:p w14:paraId="375FCCFF" w14:textId="77777777" w:rsidR="00F47BB8" w:rsidRPr="00F93E7B" w:rsidRDefault="00F47BB8" w:rsidP="00F93E7B">
      <w:pPr>
        <w:rPr>
          <w:lang w:val="en-GB"/>
        </w:rPr>
      </w:pPr>
    </w:p>
    <w:sectPr w:rsidR="00F47BB8" w:rsidRPr="00F93E7B" w:rsidSect="00DE643D">
      <w:head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CA98BD" w14:textId="77777777" w:rsidR="009445C4" w:rsidRDefault="009445C4" w:rsidP="00FD0CCE">
      <w:pPr>
        <w:spacing w:after="0" w:line="240" w:lineRule="auto"/>
      </w:pPr>
      <w:r>
        <w:separator/>
      </w:r>
    </w:p>
  </w:endnote>
  <w:endnote w:type="continuationSeparator" w:id="0">
    <w:p w14:paraId="1136D08E" w14:textId="77777777" w:rsidR="009445C4" w:rsidRDefault="009445C4" w:rsidP="00FD0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B3731" w14:textId="77777777" w:rsidR="009445C4" w:rsidRDefault="009445C4" w:rsidP="00FD0CCE">
      <w:pPr>
        <w:spacing w:after="0" w:line="240" w:lineRule="auto"/>
      </w:pPr>
      <w:r>
        <w:separator/>
      </w:r>
    </w:p>
  </w:footnote>
  <w:footnote w:type="continuationSeparator" w:id="0">
    <w:p w14:paraId="51D776FA" w14:textId="77777777" w:rsidR="009445C4" w:rsidRDefault="009445C4" w:rsidP="00FD0C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0322A" w14:textId="4E35EAD8" w:rsidR="00F47BB8" w:rsidRDefault="00F47BB8">
    <w:pPr>
      <w:pStyle w:val="Header"/>
    </w:pPr>
    <w:r>
      <w:rPr>
        <w:noProof/>
      </w:rPr>
      <w:drawing>
        <wp:inline distT="0" distB="0" distL="0" distR="0" wp14:anchorId="2D7504A3" wp14:editId="3D4ED746">
          <wp:extent cx="1268412" cy="4476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lan doiran.png"/>
                  <pic:cNvPicPr/>
                </pic:nvPicPr>
                <pic:blipFill>
                  <a:blip r:embed="rId1">
                    <a:extLst>
                      <a:ext uri="{28A0092B-C50C-407E-A947-70E740481C1C}">
                        <a14:useLocalDpi xmlns:a14="http://schemas.microsoft.com/office/drawing/2010/main" val="0"/>
                      </a:ext>
                    </a:extLst>
                  </a:blip>
                  <a:stretch>
                    <a:fillRect/>
                  </a:stretch>
                </pic:blipFill>
                <pic:spPr>
                  <a:xfrm>
                    <a:off x="0" y="0"/>
                    <a:ext cx="1299750" cy="458735"/>
                  </a:xfrm>
                  <a:prstGeom prst="rect">
                    <a:avLst/>
                  </a:prstGeom>
                </pic:spPr>
              </pic:pic>
            </a:graphicData>
          </a:graphic>
        </wp:inline>
      </w:drawing>
    </w:r>
    <w:r>
      <w:t xml:space="preserve">                        </w:t>
    </w:r>
    <w:r>
      <w:rPr>
        <w:lang w:val="mk-MK"/>
      </w:rPr>
      <w:t xml:space="preserve">                 </w:t>
    </w:r>
    <w:r>
      <w:t xml:space="preserve">  </w:t>
    </w:r>
    <w:r>
      <w:rPr>
        <w:noProof/>
      </w:rPr>
      <w:drawing>
        <wp:inline distT="0" distB="0" distL="0" distR="0" wp14:anchorId="1F857834" wp14:editId="09344C1D">
          <wp:extent cx="914400" cy="429555"/>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rtboard 3@2x-100.jpeg"/>
                  <pic:cNvPicPr/>
                </pic:nvPicPr>
                <pic:blipFill>
                  <a:blip r:embed="rId2">
                    <a:extLst>
                      <a:ext uri="{28A0092B-C50C-407E-A947-70E740481C1C}">
                        <a14:useLocalDpi xmlns:a14="http://schemas.microsoft.com/office/drawing/2010/main" val="0"/>
                      </a:ext>
                    </a:extLst>
                  </a:blip>
                  <a:stretch>
                    <a:fillRect/>
                  </a:stretch>
                </pic:blipFill>
                <pic:spPr>
                  <a:xfrm>
                    <a:off x="0" y="0"/>
                    <a:ext cx="965861" cy="453730"/>
                  </a:xfrm>
                  <a:prstGeom prst="rect">
                    <a:avLst/>
                  </a:prstGeom>
                </pic:spPr>
              </pic:pic>
            </a:graphicData>
          </a:graphic>
        </wp:inline>
      </w:drawing>
    </w:r>
    <w:r>
      <w:rPr>
        <w:noProof/>
      </w:rPr>
      <w:t xml:space="preserve">                             </w:t>
    </w:r>
    <w:r>
      <w:rPr>
        <w:noProof/>
        <w:lang w:val="mk-MK"/>
      </w:rPr>
      <w:t xml:space="preserve">            </w:t>
    </w:r>
    <w:r>
      <w:rPr>
        <w:noProof/>
      </w:rPr>
      <w:t xml:space="preserve">   </w:t>
    </w:r>
    <w:r>
      <w:rPr>
        <w:noProof/>
      </w:rPr>
      <w:drawing>
        <wp:inline distT="0" distB="0" distL="0" distR="0" wp14:anchorId="4E114367" wp14:editId="205175CE">
          <wp:extent cx="1921382" cy="487045"/>
          <wp:effectExtent l="0" t="0" r="317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ipa.png"/>
                  <pic:cNvPicPr/>
                </pic:nvPicPr>
                <pic:blipFill>
                  <a:blip r:embed="rId3">
                    <a:extLst>
                      <a:ext uri="{28A0092B-C50C-407E-A947-70E740481C1C}">
                        <a14:useLocalDpi xmlns:a14="http://schemas.microsoft.com/office/drawing/2010/main" val="0"/>
                      </a:ext>
                    </a:extLst>
                  </a:blip>
                  <a:stretch>
                    <a:fillRect/>
                  </a:stretch>
                </pic:blipFill>
                <pic:spPr>
                  <a:xfrm>
                    <a:off x="0" y="0"/>
                    <a:ext cx="2208427" cy="55980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A6A70"/>
    <w:multiLevelType w:val="hybridMultilevel"/>
    <w:tmpl w:val="57F6CF46"/>
    <w:lvl w:ilvl="0" w:tplc="0409000F">
      <w:start w:val="1"/>
      <w:numFmt w:val="decimal"/>
      <w:lvlText w:val="%1."/>
      <w:lvlJc w:val="left"/>
      <w:pPr>
        <w:ind w:left="1522" w:hanging="360"/>
      </w:pPr>
    </w:lvl>
    <w:lvl w:ilvl="1" w:tplc="04090019" w:tentative="1">
      <w:start w:val="1"/>
      <w:numFmt w:val="lowerLetter"/>
      <w:lvlText w:val="%2."/>
      <w:lvlJc w:val="left"/>
      <w:pPr>
        <w:ind w:left="2242" w:hanging="360"/>
      </w:pPr>
    </w:lvl>
    <w:lvl w:ilvl="2" w:tplc="0409001B" w:tentative="1">
      <w:start w:val="1"/>
      <w:numFmt w:val="lowerRoman"/>
      <w:lvlText w:val="%3."/>
      <w:lvlJc w:val="right"/>
      <w:pPr>
        <w:ind w:left="2962" w:hanging="180"/>
      </w:pPr>
    </w:lvl>
    <w:lvl w:ilvl="3" w:tplc="0409000F" w:tentative="1">
      <w:start w:val="1"/>
      <w:numFmt w:val="decimal"/>
      <w:lvlText w:val="%4."/>
      <w:lvlJc w:val="left"/>
      <w:pPr>
        <w:ind w:left="3682" w:hanging="360"/>
      </w:pPr>
    </w:lvl>
    <w:lvl w:ilvl="4" w:tplc="04090019" w:tentative="1">
      <w:start w:val="1"/>
      <w:numFmt w:val="lowerLetter"/>
      <w:lvlText w:val="%5."/>
      <w:lvlJc w:val="left"/>
      <w:pPr>
        <w:ind w:left="4402" w:hanging="360"/>
      </w:pPr>
    </w:lvl>
    <w:lvl w:ilvl="5" w:tplc="0409001B" w:tentative="1">
      <w:start w:val="1"/>
      <w:numFmt w:val="lowerRoman"/>
      <w:lvlText w:val="%6."/>
      <w:lvlJc w:val="right"/>
      <w:pPr>
        <w:ind w:left="5122" w:hanging="180"/>
      </w:pPr>
    </w:lvl>
    <w:lvl w:ilvl="6" w:tplc="0409000F" w:tentative="1">
      <w:start w:val="1"/>
      <w:numFmt w:val="decimal"/>
      <w:lvlText w:val="%7."/>
      <w:lvlJc w:val="left"/>
      <w:pPr>
        <w:ind w:left="5842" w:hanging="360"/>
      </w:pPr>
    </w:lvl>
    <w:lvl w:ilvl="7" w:tplc="04090019" w:tentative="1">
      <w:start w:val="1"/>
      <w:numFmt w:val="lowerLetter"/>
      <w:lvlText w:val="%8."/>
      <w:lvlJc w:val="left"/>
      <w:pPr>
        <w:ind w:left="6562" w:hanging="360"/>
      </w:pPr>
    </w:lvl>
    <w:lvl w:ilvl="8" w:tplc="0409001B" w:tentative="1">
      <w:start w:val="1"/>
      <w:numFmt w:val="lowerRoman"/>
      <w:lvlText w:val="%9."/>
      <w:lvlJc w:val="right"/>
      <w:pPr>
        <w:ind w:left="7282" w:hanging="180"/>
      </w:pPr>
    </w:lvl>
  </w:abstractNum>
  <w:abstractNum w:abstractNumId="1" w15:restartNumberingAfterBreak="0">
    <w:nsid w:val="09466C2E"/>
    <w:multiLevelType w:val="hybridMultilevel"/>
    <w:tmpl w:val="1B981896"/>
    <w:lvl w:ilvl="0" w:tplc="EEEC75C2">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 w15:restartNumberingAfterBreak="0">
    <w:nsid w:val="17194C15"/>
    <w:multiLevelType w:val="hybridMultilevel"/>
    <w:tmpl w:val="F19ED9F6"/>
    <w:lvl w:ilvl="0" w:tplc="04090001">
      <w:start w:val="1"/>
      <w:numFmt w:val="bullet"/>
      <w:lvlText w:val=""/>
      <w:lvlJc w:val="left"/>
      <w:pPr>
        <w:ind w:left="1335" w:hanging="360"/>
      </w:pPr>
      <w:rPr>
        <w:rFonts w:ascii="Symbol" w:hAnsi="Symbol"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3" w15:restartNumberingAfterBreak="0">
    <w:nsid w:val="17D03CBC"/>
    <w:multiLevelType w:val="hybridMultilevel"/>
    <w:tmpl w:val="0EEE29FE"/>
    <w:lvl w:ilvl="0" w:tplc="E4449F2E">
      <w:start w:val="1"/>
      <w:numFmt w:val="decimal"/>
      <w:lvlText w:val="%1."/>
      <w:lvlJc w:val="left"/>
      <w:pPr>
        <w:ind w:left="2280" w:hanging="36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4" w15:restartNumberingAfterBreak="0">
    <w:nsid w:val="2178302B"/>
    <w:multiLevelType w:val="hybridMultilevel"/>
    <w:tmpl w:val="22BA9346"/>
    <w:lvl w:ilvl="0" w:tplc="04090001">
      <w:start w:val="1"/>
      <w:numFmt w:val="bullet"/>
      <w:lvlText w:val=""/>
      <w:lvlJc w:val="left"/>
      <w:pPr>
        <w:ind w:left="2988" w:hanging="360"/>
      </w:pPr>
      <w:rPr>
        <w:rFonts w:ascii="Symbol" w:hAnsi="Symbol" w:hint="default"/>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5" w15:restartNumberingAfterBreak="0">
    <w:nsid w:val="29C76EA8"/>
    <w:multiLevelType w:val="hybridMultilevel"/>
    <w:tmpl w:val="D85489B2"/>
    <w:lvl w:ilvl="0" w:tplc="04090001">
      <w:start w:val="1"/>
      <w:numFmt w:val="bullet"/>
      <w:lvlText w:val=""/>
      <w:lvlJc w:val="left"/>
      <w:pPr>
        <w:ind w:left="3348" w:hanging="360"/>
      </w:pPr>
      <w:rPr>
        <w:rFonts w:ascii="Symbol" w:hAnsi="Symbol" w:hint="default"/>
      </w:rPr>
    </w:lvl>
    <w:lvl w:ilvl="1" w:tplc="04090003" w:tentative="1">
      <w:start w:val="1"/>
      <w:numFmt w:val="bullet"/>
      <w:lvlText w:val="o"/>
      <w:lvlJc w:val="left"/>
      <w:pPr>
        <w:ind w:left="4068" w:hanging="360"/>
      </w:pPr>
      <w:rPr>
        <w:rFonts w:ascii="Courier New" w:hAnsi="Courier New" w:cs="Courier New" w:hint="default"/>
      </w:rPr>
    </w:lvl>
    <w:lvl w:ilvl="2" w:tplc="04090005" w:tentative="1">
      <w:start w:val="1"/>
      <w:numFmt w:val="bullet"/>
      <w:lvlText w:val=""/>
      <w:lvlJc w:val="left"/>
      <w:pPr>
        <w:ind w:left="4788" w:hanging="360"/>
      </w:pPr>
      <w:rPr>
        <w:rFonts w:ascii="Wingdings" w:hAnsi="Wingdings" w:hint="default"/>
      </w:rPr>
    </w:lvl>
    <w:lvl w:ilvl="3" w:tplc="04090001" w:tentative="1">
      <w:start w:val="1"/>
      <w:numFmt w:val="bullet"/>
      <w:lvlText w:val=""/>
      <w:lvlJc w:val="left"/>
      <w:pPr>
        <w:ind w:left="5508" w:hanging="360"/>
      </w:pPr>
      <w:rPr>
        <w:rFonts w:ascii="Symbol" w:hAnsi="Symbol" w:hint="default"/>
      </w:rPr>
    </w:lvl>
    <w:lvl w:ilvl="4" w:tplc="04090003" w:tentative="1">
      <w:start w:val="1"/>
      <w:numFmt w:val="bullet"/>
      <w:lvlText w:val="o"/>
      <w:lvlJc w:val="left"/>
      <w:pPr>
        <w:ind w:left="6228" w:hanging="360"/>
      </w:pPr>
      <w:rPr>
        <w:rFonts w:ascii="Courier New" w:hAnsi="Courier New" w:cs="Courier New" w:hint="default"/>
      </w:rPr>
    </w:lvl>
    <w:lvl w:ilvl="5" w:tplc="04090005" w:tentative="1">
      <w:start w:val="1"/>
      <w:numFmt w:val="bullet"/>
      <w:lvlText w:val=""/>
      <w:lvlJc w:val="left"/>
      <w:pPr>
        <w:ind w:left="6948" w:hanging="360"/>
      </w:pPr>
      <w:rPr>
        <w:rFonts w:ascii="Wingdings" w:hAnsi="Wingdings" w:hint="default"/>
      </w:rPr>
    </w:lvl>
    <w:lvl w:ilvl="6" w:tplc="04090001" w:tentative="1">
      <w:start w:val="1"/>
      <w:numFmt w:val="bullet"/>
      <w:lvlText w:val=""/>
      <w:lvlJc w:val="left"/>
      <w:pPr>
        <w:ind w:left="7668" w:hanging="360"/>
      </w:pPr>
      <w:rPr>
        <w:rFonts w:ascii="Symbol" w:hAnsi="Symbol" w:hint="default"/>
      </w:rPr>
    </w:lvl>
    <w:lvl w:ilvl="7" w:tplc="04090003" w:tentative="1">
      <w:start w:val="1"/>
      <w:numFmt w:val="bullet"/>
      <w:lvlText w:val="o"/>
      <w:lvlJc w:val="left"/>
      <w:pPr>
        <w:ind w:left="8388" w:hanging="360"/>
      </w:pPr>
      <w:rPr>
        <w:rFonts w:ascii="Courier New" w:hAnsi="Courier New" w:cs="Courier New" w:hint="default"/>
      </w:rPr>
    </w:lvl>
    <w:lvl w:ilvl="8" w:tplc="04090005" w:tentative="1">
      <w:start w:val="1"/>
      <w:numFmt w:val="bullet"/>
      <w:lvlText w:val=""/>
      <w:lvlJc w:val="left"/>
      <w:pPr>
        <w:ind w:left="9108" w:hanging="360"/>
      </w:pPr>
      <w:rPr>
        <w:rFonts w:ascii="Wingdings" w:hAnsi="Wingdings" w:hint="default"/>
      </w:rPr>
    </w:lvl>
  </w:abstractNum>
  <w:abstractNum w:abstractNumId="6" w15:restartNumberingAfterBreak="0">
    <w:nsid w:val="3030597D"/>
    <w:multiLevelType w:val="hybridMultilevel"/>
    <w:tmpl w:val="D4823A6C"/>
    <w:lvl w:ilvl="0" w:tplc="DA98A12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ED113E1"/>
    <w:multiLevelType w:val="hybridMultilevel"/>
    <w:tmpl w:val="B8DC6A20"/>
    <w:lvl w:ilvl="0" w:tplc="7E24C7F6">
      <w:start w:val="1"/>
      <w:numFmt w:val="decimal"/>
      <w:lvlText w:val="%1."/>
      <w:lvlJc w:val="left"/>
      <w:pPr>
        <w:ind w:left="2273" w:hanging="360"/>
      </w:pPr>
      <w:rPr>
        <w:rFonts w:hint="default"/>
      </w:rPr>
    </w:lvl>
    <w:lvl w:ilvl="1" w:tplc="04090019" w:tentative="1">
      <w:start w:val="1"/>
      <w:numFmt w:val="lowerLetter"/>
      <w:lvlText w:val="%2."/>
      <w:lvlJc w:val="left"/>
      <w:pPr>
        <w:ind w:left="2993" w:hanging="360"/>
      </w:pPr>
    </w:lvl>
    <w:lvl w:ilvl="2" w:tplc="0409001B" w:tentative="1">
      <w:start w:val="1"/>
      <w:numFmt w:val="lowerRoman"/>
      <w:lvlText w:val="%3."/>
      <w:lvlJc w:val="right"/>
      <w:pPr>
        <w:ind w:left="3713" w:hanging="180"/>
      </w:pPr>
    </w:lvl>
    <w:lvl w:ilvl="3" w:tplc="0409000F" w:tentative="1">
      <w:start w:val="1"/>
      <w:numFmt w:val="decimal"/>
      <w:lvlText w:val="%4."/>
      <w:lvlJc w:val="left"/>
      <w:pPr>
        <w:ind w:left="4433" w:hanging="360"/>
      </w:pPr>
    </w:lvl>
    <w:lvl w:ilvl="4" w:tplc="04090019" w:tentative="1">
      <w:start w:val="1"/>
      <w:numFmt w:val="lowerLetter"/>
      <w:lvlText w:val="%5."/>
      <w:lvlJc w:val="left"/>
      <w:pPr>
        <w:ind w:left="5153" w:hanging="360"/>
      </w:pPr>
    </w:lvl>
    <w:lvl w:ilvl="5" w:tplc="0409001B" w:tentative="1">
      <w:start w:val="1"/>
      <w:numFmt w:val="lowerRoman"/>
      <w:lvlText w:val="%6."/>
      <w:lvlJc w:val="right"/>
      <w:pPr>
        <w:ind w:left="5873" w:hanging="180"/>
      </w:pPr>
    </w:lvl>
    <w:lvl w:ilvl="6" w:tplc="0409000F" w:tentative="1">
      <w:start w:val="1"/>
      <w:numFmt w:val="decimal"/>
      <w:lvlText w:val="%7."/>
      <w:lvlJc w:val="left"/>
      <w:pPr>
        <w:ind w:left="6593" w:hanging="360"/>
      </w:pPr>
    </w:lvl>
    <w:lvl w:ilvl="7" w:tplc="04090019" w:tentative="1">
      <w:start w:val="1"/>
      <w:numFmt w:val="lowerLetter"/>
      <w:lvlText w:val="%8."/>
      <w:lvlJc w:val="left"/>
      <w:pPr>
        <w:ind w:left="7313" w:hanging="360"/>
      </w:pPr>
    </w:lvl>
    <w:lvl w:ilvl="8" w:tplc="0409001B" w:tentative="1">
      <w:start w:val="1"/>
      <w:numFmt w:val="lowerRoman"/>
      <w:lvlText w:val="%9."/>
      <w:lvlJc w:val="right"/>
      <w:pPr>
        <w:ind w:left="8033" w:hanging="180"/>
      </w:pPr>
    </w:lvl>
  </w:abstractNum>
  <w:abstractNum w:abstractNumId="8" w15:restartNumberingAfterBreak="0">
    <w:nsid w:val="40A12224"/>
    <w:multiLevelType w:val="hybridMultilevel"/>
    <w:tmpl w:val="119025B0"/>
    <w:lvl w:ilvl="0" w:tplc="04090001">
      <w:start w:val="1"/>
      <w:numFmt w:val="bullet"/>
      <w:lvlText w:val=""/>
      <w:lvlJc w:val="left"/>
      <w:pPr>
        <w:ind w:left="2280" w:hanging="360"/>
      </w:pPr>
      <w:rPr>
        <w:rFonts w:ascii="Symbol" w:hAnsi="Symbol"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9" w15:restartNumberingAfterBreak="0">
    <w:nsid w:val="45A472E5"/>
    <w:multiLevelType w:val="hybridMultilevel"/>
    <w:tmpl w:val="28082416"/>
    <w:lvl w:ilvl="0" w:tplc="1C0099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9D38EC"/>
    <w:multiLevelType w:val="hybridMultilevel"/>
    <w:tmpl w:val="CE60C332"/>
    <w:lvl w:ilvl="0" w:tplc="04090001">
      <w:start w:val="1"/>
      <w:numFmt w:val="bullet"/>
      <w:lvlText w:val=""/>
      <w:lvlJc w:val="left"/>
      <w:pPr>
        <w:ind w:left="2633" w:hanging="360"/>
      </w:pPr>
      <w:rPr>
        <w:rFonts w:ascii="Symbol" w:hAnsi="Symbol" w:hint="default"/>
      </w:rPr>
    </w:lvl>
    <w:lvl w:ilvl="1" w:tplc="04090003" w:tentative="1">
      <w:start w:val="1"/>
      <w:numFmt w:val="bullet"/>
      <w:lvlText w:val="o"/>
      <w:lvlJc w:val="left"/>
      <w:pPr>
        <w:ind w:left="3353" w:hanging="360"/>
      </w:pPr>
      <w:rPr>
        <w:rFonts w:ascii="Courier New" w:hAnsi="Courier New" w:cs="Courier New" w:hint="default"/>
      </w:rPr>
    </w:lvl>
    <w:lvl w:ilvl="2" w:tplc="04090005" w:tentative="1">
      <w:start w:val="1"/>
      <w:numFmt w:val="bullet"/>
      <w:lvlText w:val=""/>
      <w:lvlJc w:val="left"/>
      <w:pPr>
        <w:ind w:left="4073" w:hanging="360"/>
      </w:pPr>
      <w:rPr>
        <w:rFonts w:ascii="Wingdings" w:hAnsi="Wingdings" w:hint="default"/>
      </w:rPr>
    </w:lvl>
    <w:lvl w:ilvl="3" w:tplc="04090001" w:tentative="1">
      <w:start w:val="1"/>
      <w:numFmt w:val="bullet"/>
      <w:lvlText w:val=""/>
      <w:lvlJc w:val="left"/>
      <w:pPr>
        <w:ind w:left="4793" w:hanging="360"/>
      </w:pPr>
      <w:rPr>
        <w:rFonts w:ascii="Symbol" w:hAnsi="Symbol" w:hint="default"/>
      </w:rPr>
    </w:lvl>
    <w:lvl w:ilvl="4" w:tplc="04090003" w:tentative="1">
      <w:start w:val="1"/>
      <w:numFmt w:val="bullet"/>
      <w:lvlText w:val="o"/>
      <w:lvlJc w:val="left"/>
      <w:pPr>
        <w:ind w:left="5513" w:hanging="360"/>
      </w:pPr>
      <w:rPr>
        <w:rFonts w:ascii="Courier New" w:hAnsi="Courier New" w:cs="Courier New" w:hint="default"/>
      </w:rPr>
    </w:lvl>
    <w:lvl w:ilvl="5" w:tplc="04090005" w:tentative="1">
      <w:start w:val="1"/>
      <w:numFmt w:val="bullet"/>
      <w:lvlText w:val=""/>
      <w:lvlJc w:val="left"/>
      <w:pPr>
        <w:ind w:left="6233" w:hanging="360"/>
      </w:pPr>
      <w:rPr>
        <w:rFonts w:ascii="Wingdings" w:hAnsi="Wingdings" w:hint="default"/>
      </w:rPr>
    </w:lvl>
    <w:lvl w:ilvl="6" w:tplc="04090001" w:tentative="1">
      <w:start w:val="1"/>
      <w:numFmt w:val="bullet"/>
      <w:lvlText w:val=""/>
      <w:lvlJc w:val="left"/>
      <w:pPr>
        <w:ind w:left="6953" w:hanging="360"/>
      </w:pPr>
      <w:rPr>
        <w:rFonts w:ascii="Symbol" w:hAnsi="Symbol" w:hint="default"/>
      </w:rPr>
    </w:lvl>
    <w:lvl w:ilvl="7" w:tplc="04090003" w:tentative="1">
      <w:start w:val="1"/>
      <w:numFmt w:val="bullet"/>
      <w:lvlText w:val="o"/>
      <w:lvlJc w:val="left"/>
      <w:pPr>
        <w:ind w:left="7673" w:hanging="360"/>
      </w:pPr>
      <w:rPr>
        <w:rFonts w:ascii="Courier New" w:hAnsi="Courier New" w:cs="Courier New" w:hint="default"/>
      </w:rPr>
    </w:lvl>
    <w:lvl w:ilvl="8" w:tplc="04090005" w:tentative="1">
      <w:start w:val="1"/>
      <w:numFmt w:val="bullet"/>
      <w:lvlText w:val=""/>
      <w:lvlJc w:val="left"/>
      <w:pPr>
        <w:ind w:left="8393" w:hanging="360"/>
      </w:pPr>
      <w:rPr>
        <w:rFonts w:ascii="Wingdings" w:hAnsi="Wingdings" w:hint="default"/>
      </w:rPr>
    </w:lvl>
  </w:abstractNum>
  <w:abstractNum w:abstractNumId="11" w15:restartNumberingAfterBreak="0">
    <w:nsid w:val="775C559F"/>
    <w:multiLevelType w:val="hybridMultilevel"/>
    <w:tmpl w:val="E29E6F5E"/>
    <w:lvl w:ilvl="0" w:tplc="04090001">
      <w:start w:val="1"/>
      <w:numFmt w:val="bullet"/>
      <w:lvlText w:val=""/>
      <w:lvlJc w:val="left"/>
      <w:pPr>
        <w:ind w:left="3708" w:hanging="360"/>
      </w:pPr>
      <w:rPr>
        <w:rFonts w:ascii="Symbol" w:hAnsi="Symbol" w:hint="default"/>
      </w:rPr>
    </w:lvl>
    <w:lvl w:ilvl="1" w:tplc="04090003" w:tentative="1">
      <w:start w:val="1"/>
      <w:numFmt w:val="bullet"/>
      <w:lvlText w:val="o"/>
      <w:lvlJc w:val="left"/>
      <w:pPr>
        <w:ind w:left="4428" w:hanging="360"/>
      </w:pPr>
      <w:rPr>
        <w:rFonts w:ascii="Courier New" w:hAnsi="Courier New" w:cs="Courier New" w:hint="default"/>
      </w:rPr>
    </w:lvl>
    <w:lvl w:ilvl="2" w:tplc="04090005" w:tentative="1">
      <w:start w:val="1"/>
      <w:numFmt w:val="bullet"/>
      <w:lvlText w:val=""/>
      <w:lvlJc w:val="left"/>
      <w:pPr>
        <w:ind w:left="5148" w:hanging="360"/>
      </w:pPr>
      <w:rPr>
        <w:rFonts w:ascii="Wingdings" w:hAnsi="Wingdings" w:hint="default"/>
      </w:rPr>
    </w:lvl>
    <w:lvl w:ilvl="3" w:tplc="04090001" w:tentative="1">
      <w:start w:val="1"/>
      <w:numFmt w:val="bullet"/>
      <w:lvlText w:val=""/>
      <w:lvlJc w:val="left"/>
      <w:pPr>
        <w:ind w:left="5868" w:hanging="360"/>
      </w:pPr>
      <w:rPr>
        <w:rFonts w:ascii="Symbol" w:hAnsi="Symbol" w:hint="default"/>
      </w:rPr>
    </w:lvl>
    <w:lvl w:ilvl="4" w:tplc="04090003" w:tentative="1">
      <w:start w:val="1"/>
      <w:numFmt w:val="bullet"/>
      <w:lvlText w:val="o"/>
      <w:lvlJc w:val="left"/>
      <w:pPr>
        <w:ind w:left="6588" w:hanging="360"/>
      </w:pPr>
      <w:rPr>
        <w:rFonts w:ascii="Courier New" w:hAnsi="Courier New" w:cs="Courier New" w:hint="default"/>
      </w:rPr>
    </w:lvl>
    <w:lvl w:ilvl="5" w:tplc="04090005" w:tentative="1">
      <w:start w:val="1"/>
      <w:numFmt w:val="bullet"/>
      <w:lvlText w:val=""/>
      <w:lvlJc w:val="left"/>
      <w:pPr>
        <w:ind w:left="7308" w:hanging="360"/>
      </w:pPr>
      <w:rPr>
        <w:rFonts w:ascii="Wingdings" w:hAnsi="Wingdings" w:hint="default"/>
      </w:rPr>
    </w:lvl>
    <w:lvl w:ilvl="6" w:tplc="04090001" w:tentative="1">
      <w:start w:val="1"/>
      <w:numFmt w:val="bullet"/>
      <w:lvlText w:val=""/>
      <w:lvlJc w:val="left"/>
      <w:pPr>
        <w:ind w:left="8028" w:hanging="360"/>
      </w:pPr>
      <w:rPr>
        <w:rFonts w:ascii="Symbol" w:hAnsi="Symbol" w:hint="default"/>
      </w:rPr>
    </w:lvl>
    <w:lvl w:ilvl="7" w:tplc="04090003" w:tentative="1">
      <w:start w:val="1"/>
      <w:numFmt w:val="bullet"/>
      <w:lvlText w:val="o"/>
      <w:lvlJc w:val="left"/>
      <w:pPr>
        <w:ind w:left="8748" w:hanging="360"/>
      </w:pPr>
      <w:rPr>
        <w:rFonts w:ascii="Courier New" w:hAnsi="Courier New" w:cs="Courier New" w:hint="default"/>
      </w:rPr>
    </w:lvl>
    <w:lvl w:ilvl="8" w:tplc="04090005" w:tentative="1">
      <w:start w:val="1"/>
      <w:numFmt w:val="bullet"/>
      <w:lvlText w:val=""/>
      <w:lvlJc w:val="left"/>
      <w:pPr>
        <w:ind w:left="9468" w:hanging="360"/>
      </w:pPr>
      <w:rPr>
        <w:rFonts w:ascii="Wingdings" w:hAnsi="Wingdings" w:hint="default"/>
      </w:rPr>
    </w:lvl>
  </w:abstractNum>
  <w:num w:numId="1">
    <w:abstractNumId w:val="8"/>
  </w:num>
  <w:num w:numId="2">
    <w:abstractNumId w:val="3"/>
  </w:num>
  <w:num w:numId="3">
    <w:abstractNumId w:val="7"/>
  </w:num>
  <w:num w:numId="4">
    <w:abstractNumId w:val="10"/>
  </w:num>
  <w:num w:numId="5">
    <w:abstractNumId w:val="4"/>
  </w:num>
  <w:num w:numId="6">
    <w:abstractNumId w:val="5"/>
  </w:num>
  <w:num w:numId="7">
    <w:abstractNumId w:val="11"/>
  </w:num>
  <w:num w:numId="8">
    <w:abstractNumId w:val="6"/>
  </w:num>
  <w:num w:numId="9">
    <w:abstractNumId w:val="1"/>
  </w:num>
  <w:num w:numId="10">
    <w:abstractNumId w:val="2"/>
  </w:num>
  <w:num w:numId="11">
    <w:abstractNumId w:val="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BC9"/>
    <w:rsid w:val="0007515B"/>
    <w:rsid w:val="000B0075"/>
    <w:rsid w:val="0014266C"/>
    <w:rsid w:val="002E2684"/>
    <w:rsid w:val="002F7F17"/>
    <w:rsid w:val="00331C51"/>
    <w:rsid w:val="00337BE6"/>
    <w:rsid w:val="00354564"/>
    <w:rsid w:val="00385742"/>
    <w:rsid w:val="004115B0"/>
    <w:rsid w:val="0049580A"/>
    <w:rsid w:val="00495B18"/>
    <w:rsid w:val="005725B0"/>
    <w:rsid w:val="00575900"/>
    <w:rsid w:val="005A19CA"/>
    <w:rsid w:val="005B4DD4"/>
    <w:rsid w:val="005C6C7E"/>
    <w:rsid w:val="005D531F"/>
    <w:rsid w:val="0064693D"/>
    <w:rsid w:val="0066430D"/>
    <w:rsid w:val="00664370"/>
    <w:rsid w:val="006847B8"/>
    <w:rsid w:val="006C7749"/>
    <w:rsid w:val="007313E1"/>
    <w:rsid w:val="00737350"/>
    <w:rsid w:val="007B1C61"/>
    <w:rsid w:val="007B2C2D"/>
    <w:rsid w:val="007C01BA"/>
    <w:rsid w:val="007D2424"/>
    <w:rsid w:val="007F3815"/>
    <w:rsid w:val="008132E5"/>
    <w:rsid w:val="008464AE"/>
    <w:rsid w:val="008A7C80"/>
    <w:rsid w:val="008E0F53"/>
    <w:rsid w:val="008E5A89"/>
    <w:rsid w:val="00904DCC"/>
    <w:rsid w:val="009445C4"/>
    <w:rsid w:val="009811AC"/>
    <w:rsid w:val="009F16E8"/>
    <w:rsid w:val="00A10676"/>
    <w:rsid w:val="00A54EC8"/>
    <w:rsid w:val="00A82E67"/>
    <w:rsid w:val="00AD0347"/>
    <w:rsid w:val="00AE1CBE"/>
    <w:rsid w:val="00AF27C2"/>
    <w:rsid w:val="00BA4FD4"/>
    <w:rsid w:val="00BB51CF"/>
    <w:rsid w:val="00BD489D"/>
    <w:rsid w:val="00C008B1"/>
    <w:rsid w:val="00C044A8"/>
    <w:rsid w:val="00C33593"/>
    <w:rsid w:val="00C40927"/>
    <w:rsid w:val="00C466BC"/>
    <w:rsid w:val="00C5258B"/>
    <w:rsid w:val="00C73147"/>
    <w:rsid w:val="00CC425E"/>
    <w:rsid w:val="00CD4EC2"/>
    <w:rsid w:val="00CE678D"/>
    <w:rsid w:val="00CF0006"/>
    <w:rsid w:val="00D0332A"/>
    <w:rsid w:val="00D70BC9"/>
    <w:rsid w:val="00DA640E"/>
    <w:rsid w:val="00DC0BC4"/>
    <w:rsid w:val="00DE643D"/>
    <w:rsid w:val="00DF4261"/>
    <w:rsid w:val="00DF5B6B"/>
    <w:rsid w:val="00E40141"/>
    <w:rsid w:val="00E51FD3"/>
    <w:rsid w:val="00E90F91"/>
    <w:rsid w:val="00E96452"/>
    <w:rsid w:val="00ED11BC"/>
    <w:rsid w:val="00ED125E"/>
    <w:rsid w:val="00EE6061"/>
    <w:rsid w:val="00F47BB8"/>
    <w:rsid w:val="00F81BA3"/>
    <w:rsid w:val="00F93E7B"/>
    <w:rsid w:val="00FD0CCE"/>
    <w:rsid w:val="00FD6182"/>
    <w:rsid w:val="00FE54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56D07"/>
  <w15:chartTrackingRefBased/>
  <w15:docId w15:val="{ECD9E42F-9E63-48F9-A083-ED0F1424F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0C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0CCE"/>
  </w:style>
  <w:style w:type="paragraph" w:styleId="Footer">
    <w:name w:val="footer"/>
    <w:basedOn w:val="Normal"/>
    <w:link w:val="FooterChar"/>
    <w:uiPriority w:val="99"/>
    <w:unhideWhenUsed/>
    <w:rsid w:val="00FD0C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0CCE"/>
  </w:style>
  <w:style w:type="paragraph" w:styleId="BodyText">
    <w:name w:val="Body Text"/>
    <w:basedOn w:val="Normal"/>
    <w:link w:val="BodyTextChar"/>
    <w:uiPriority w:val="1"/>
    <w:rsid w:val="00F93E7B"/>
    <w:pPr>
      <w:spacing w:after="120" w:line="264" w:lineRule="auto"/>
    </w:pPr>
    <w:rPr>
      <w:rFonts w:ascii="Trebuchet MS" w:eastAsia="Trebuchet MS" w:hAnsi="Trebuchet MS" w:cs="Trebuchet MS"/>
      <w:u w:val="single" w:color="000000"/>
    </w:rPr>
  </w:style>
  <w:style w:type="character" w:customStyle="1" w:styleId="BodyTextChar">
    <w:name w:val="Body Text Char"/>
    <w:basedOn w:val="DefaultParagraphFont"/>
    <w:link w:val="BodyText"/>
    <w:uiPriority w:val="1"/>
    <w:rsid w:val="00F93E7B"/>
    <w:rPr>
      <w:rFonts w:ascii="Trebuchet MS" w:eastAsia="Trebuchet MS" w:hAnsi="Trebuchet MS" w:cs="Trebuchet MS"/>
      <w:u w:val="single" w:color="000000"/>
    </w:rPr>
  </w:style>
  <w:style w:type="table" w:styleId="TableGrid">
    <w:name w:val="Table Grid"/>
    <w:basedOn w:val="TableNormal"/>
    <w:uiPriority w:val="39"/>
    <w:rsid w:val="00F93E7B"/>
    <w:pPr>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F93E7B"/>
    <w:rPr>
      <w:color w:val="0000FF"/>
      <w:u w:val="single"/>
    </w:rPr>
  </w:style>
  <w:style w:type="paragraph" w:styleId="ListParagraph">
    <w:name w:val="List Paragraph"/>
    <w:basedOn w:val="Normal"/>
    <w:uiPriority w:val="1"/>
    <w:qFormat/>
    <w:rsid w:val="00F47BB8"/>
    <w:pPr>
      <w:spacing w:after="120" w:line="264" w:lineRule="auto"/>
      <w:ind w:left="720"/>
      <w:contextualSpacing/>
    </w:pPr>
    <w:rPr>
      <w:rFonts w:eastAsiaTheme="minorEastAsia"/>
      <w:sz w:val="20"/>
      <w:szCs w:val="20"/>
    </w:rPr>
  </w:style>
  <w:style w:type="paragraph" w:customStyle="1" w:styleId="TableParagraph">
    <w:name w:val="Table Paragraph"/>
    <w:basedOn w:val="Normal"/>
    <w:uiPriority w:val="1"/>
    <w:qFormat/>
    <w:rsid w:val="00F47BB8"/>
    <w:pPr>
      <w:spacing w:after="120" w:line="264" w:lineRule="auto"/>
      <w:ind w:hanging="165"/>
    </w:pPr>
    <w:rPr>
      <w:rFonts w:ascii="Trebuchet MS" w:eastAsia="Trebuchet MS" w:hAnsi="Trebuchet MS" w:cs="Trebuchet MS"/>
      <w:sz w:val="20"/>
      <w:szCs w:val="20"/>
    </w:rPr>
  </w:style>
  <w:style w:type="character" w:styleId="FollowedHyperlink">
    <w:name w:val="FollowedHyperlink"/>
    <w:basedOn w:val="DefaultParagraphFont"/>
    <w:uiPriority w:val="99"/>
    <w:semiHidden/>
    <w:unhideWhenUsed/>
    <w:rsid w:val="0014266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4E05E-E70B-4038-964A-5E42F8A97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10</Pages>
  <Words>4686</Words>
  <Characters>26711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dc:creator>
  <cp:keywords/>
  <dc:description/>
  <cp:lastModifiedBy>ND</cp:lastModifiedBy>
  <cp:revision>41</cp:revision>
  <dcterms:created xsi:type="dcterms:W3CDTF">2020-06-26T12:29:00Z</dcterms:created>
  <dcterms:modified xsi:type="dcterms:W3CDTF">2020-07-10T09:30:00Z</dcterms:modified>
</cp:coreProperties>
</file>